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F9D47C" w14:textId="77777777" w:rsidR="00222120" w:rsidRPr="00222120" w:rsidRDefault="00222120" w:rsidP="00222120">
      <w:pPr>
        <w:spacing w:after="0" w:line="276" w:lineRule="auto"/>
        <w:jc w:val="both"/>
        <w:rPr>
          <w:rFonts w:ascii="Arial" w:hAnsi="Arial" w:cs="Arial"/>
          <w:sz w:val="28"/>
          <w:szCs w:val="28"/>
          <w:u w:val="single"/>
          <w:lang w:val="en-US"/>
        </w:rPr>
      </w:pPr>
      <w:r w:rsidRPr="00222120">
        <w:rPr>
          <w:rFonts w:ascii="Arial" w:hAnsi="Arial" w:cs="Arial"/>
          <w:b/>
          <w:sz w:val="28"/>
          <w:szCs w:val="28"/>
          <w:u w:val="single"/>
          <w:lang w:val="en-US"/>
        </w:rPr>
        <w:t>Heiman Maasdorp &amp; Barker v S I R</w:t>
      </w:r>
      <w:r w:rsidRPr="00222120">
        <w:rPr>
          <w:rFonts w:ascii="Arial" w:hAnsi="Arial" w:cs="Arial"/>
          <w:sz w:val="28"/>
          <w:szCs w:val="28"/>
          <w:u w:val="single"/>
          <w:lang w:val="en-US"/>
        </w:rPr>
        <w:t xml:space="preserve"> 1968(4) SA 160 (W) at 160 and 162-164</w:t>
      </w:r>
    </w:p>
    <w:p w14:paraId="10598266" w14:textId="5EE63FAE" w:rsidR="00C95667" w:rsidRPr="00C95667" w:rsidRDefault="00C95667" w:rsidP="00222120">
      <w:pPr>
        <w:spacing w:after="0" w:line="276" w:lineRule="auto"/>
        <w:jc w:val="both"/>
        <w:rPr>
          <w:rFonts w:ascii="Arial" w:hAnsi="Arial" w:cs="Arial"/>
          <w:sz w:val="24"/>
          <w:szCs w:val="24"/>
          <w:u w:val="single"/>
          <w:lang w:val="en-US"/>
        </w:rPr>
      </w:pPr>
    </w:p>
    <w:p w14:paraId="29A12ACD" w14:textId="74F52286" w:rsidR="0075441A" w:rsidRPr="0075441A" w:rsidRDefault="0075441A" w:rsidP="00222120">
      <w:pPr>
        <w:spacing w:after="0" w:line="276" w:lineRule="auto"/>
        <w:jc w:val="both"/>
        <w:rPr>
          <w:rFonts w:ascii="Arial" w:hAnsi="Arial" w:cs="Arial"/>
          <w:b/>
          <w:sz w:val="24"/>
          <w:szCs w:val="24"/>
          <w:u w:val="single"/>
          <w:lang w:val="en-US"/>
        </w:rPr>
      </w:pPr>
      <w:r w:rsidRPr="0075441A">
        <w:rPr>
          <w:rFonts w:ascii="Arial" w:hAnsi="Arial" w:cs="Arial"/>
          <w:b/>
          <w:sz w:val="24"/>
          <w:szCs w:val="24"/>
          <w:u w:val="single"/>
          <w:lang w:val="en-US"/>
        </w:rPr>
        <w:t>FACTS:</w:t>
      </w:r>
    </w:p>
    <w:p w14:paraId="6F959BBA" w14:textId="00E5037A" w:rsidR="0075441A" w:rsidRDefault="0075441A" w:rsidP="00222120">
      <w:pPr>
        <w:spacing w:after="0" w:line="276" w:lineRule="auto"/>
        <w:jc w:val="both"/>
        <w:rPr>
          <w:rFonts w:ascii="Arial" w:hAnsi="Arial" w:cs="Arial"/>
          <w:sz w:val="24"/>
          <w:szCs w:val="24"/>
          <w:lang w:val="en-US"/>
        </w:rPr>
      </w:pPr>
    </w:p>
    <w:p w14:paraId="7B2067E7" w14:textId="7B3A52A1" w:rsidR="00D57FDD" w:rsidRDefault="00874D74" w:rsidP="00222120">
      <w:pPr>
        <w:spacing w:after="0" w:line="276" w:lineRule="auto"/>
        <w:jc w:val="both"/>
        <w:rPr>
          <w:rFonts w:ascii="Arial" w:hAnsi="Arial" w:cs="Arial"/>
          <w:sz w:val="24"/>
          <w:szCs w:val="24"/>
          <w:lang w:val="en-US"/>
        </w:rPr>
      </w:pPr>
      <w:r w:rsidRPr="00E25725">
        <w:rPr>
          <w:rFonts w:ascii="Arial" w:hAnsi="Arial" w:cs="Arial"/>
          <w:b/>
          <w:noProof/>
          <w:sz w:val="24"/>
          <w:szCs w:val="24"/>
          <w:u w:val="single"/>
          <w:lang w:val="en-US"/>
        </w:rPr>
        <mc:AlternateContent>
          <mc:Choice Requires="wps">
            <w:drawing>
              <wp:anchor distT="45720" distB="45720" distL="114300" distR="114300" simplePos="0" relativeHeight="251662336" behindDoc="0" locked="0" layoutInCell="1" allowOverlap="1" wp14:anchorId="2012AEA9" wp14:editId="0780F6AF">
                <wp:simplePos x="0" y="0"/>
                <wp:positionH relativeFrom="margin">
                  <wp:align>right</wp:align>
                </wp:positionH>
                <wp:positionV relativeFrom="paragraph">
                  <wp:posOffset>12700</wp:posOffset>
                </wp:positionV>
                <wp:extent cx="2933700" cy="467677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33700" cy="4676775"/>
                        </a:xfrm>
                        <a:prstGeom prst="rect">
                          <a:avLst/>
                        </a:prstGeom>
                        <a:solidFill>
                          <a:srgbClr val="FFFFFF"/>
                        </a:solidFill>
                        <a:ln w="9525">
                          <a:solidFill>
                            <a:srgbClr val="000000"/>
                          </a:solidFill>
                          <a:miter lim="800000"/>
                          <a:headEnd/>
                          <a:tailEnd/>
                        </a:ln>
                      </wps:spPr>
                      <wps:txbx>
                        <w:txbxContent>
                          <w:p w14:paraId="42A14CB8" w14:textId="77777777" w:rsidR="00E25725" w:rsidRPr="00657AAB" w:rsidRDefault="00E25725" w:rsidP="00E25725">
                            <w:pPr>
                              <w:spacing w:line="276" w:lineRule="auto"/>
                              <w:rPr>
                                <w:rFonts w:ascii="Times New Roman" w:hAnsi="Times New Roman" w:cs="Times New Roman"/>
                                <w:b/>
                                <w:i/>
                              </w:rPr>
                            </w:pPr>
                            <w:r w:rsidRPr="00657AAB">
                              <w:rPr>
                                <w:rFonts w:ascii="Times New Roman" w:hAnsi="Times New Roman" w:cs="Times New Roman"/>
                                <w:b/>
                                <w:i/>
                              </w:rPr>
                              <w:t>Extract:</w:t>
                            </w:r>
                          </w:p>
                          <w:p w14:paraId="298A4B59" w14:textId="19C39DFF" w:rsidR="00855F37" w:rsidRPr="00855F37" w:rsidRDefault="00657AAB" w:rsidP="00FD08C8">
                            <w:pPr>
                              <w:spacing w:line="276" w:lineRule="auto"/>
                              <w:jc w:val="both"/>
                              <w:rPr>
                                <w:rFonts w:ascii="Times New Roman" w:hAnsi="Times New Roman" w:cs="Times New Roman"/>
                                <w:i/>
                                <w:u w:val="single"/>
                                <w:lang w:val="en-US"/>
                              </w:rPr>
                            </w:pPr>
                            <w:r w:rsidRPr="00657AAB">
                              <w:rPr>
                                <w:rFonts w:ascii="Times New Roman" w:hAnsi="Times New Roman" w:cs="Times New Roman"/>
                                <w:b/>
                                <w:i/>
                              </w:rPr>
                              <w:t>162A-F</w:t>
                            </w:r>
                            <w:r w:rsidR="00E25725" w:rsidRPr="00657AAB">
                              <w:rPr>
                                <w:rFonts w:ascii="Times New Roman" w:hAnsi="Times New Roman" w:cs="Times New Roman"/>
                                <w:b/>
                                <w:i/>
                              </w:rPr>
                              <w:t>:</w:t>
                            </w:r>
                            <w:r w:rsidR="00E25725" w:rsidRPr="00657AAB">
                              <w:rPr>
                                <w:rFonts w:ascii="Times New Roman" w:hAnsi="Times New Roman" w:cs="Times New Roman"/>
                                <w:i/>
                              </w:rPr>
                              <w:t xml:space="preserve"> “</w:t>
                            </w:r>
                            <w:r w:rsidR="000238F0" w:rsidRPr="00657AAB">
                              <w:rPr>
                                <w:rFonts w:ascii="Times New Roman" w:hAnsi="Times New Roman" w:cs="Times New Roman"/>
                                <w:i/>
                                <w:lang w:val="en-US"/>
                              </w:rPr>
                              <w:t>…</w:t>
                            </w:r>
                            <w:r w:rsidR="00855F37" w:rsidRPr="00657AAB">
                              <w:rPr>
                                <w:rFonts w:ascii="Times New Roman" w:hAnsi="Times New Roman" w:cs="Times New Roman"/>
                                <w:i/>
                                <w:lang w:val="en-US"/>
                              </w:rPr>
                              <w:t xml:space="preserve"> usual privilege which a person consulting an attorney had, namely that the latter could not without his consent be compelled to divulge any confidences communicated to him or documents handed to him in the course of an attorney-client relationship, </w:t>
                            </w:r>
                            <w:r w:rsidR="00307A20" w:rsidRPr="00657AAB">
                              <w:rPr>
                                <w:rFonts w:ascii="Times New Roman" w:hAnsi="Times New Roman" w:cs="Times New Roman"/>
                                <w:i/>
                                <w:lang w:val="en-US"/>
                              </w:rPr>
                              <w:t xml:space="preserve">… </w:t>
                            </w:r>
                            <w:r w:rsidR="00855F37" w:rsidRPr="00855F37">
                              <w:rPr>
                                <w:rFonts w:ascii="Times New Roman" w:hAnsi="Times New Roman" w:cs="Times New Roman"/>
                                <w:i/>
                                <w:lang w:val="en-US"/>
                              </w:rPr>
                              <w:t xml:space="preserve">This privilege accorded to litigants or possible litigants has been devised by the Courts and is based on public policy. It is part of our common law. </w:t>
                            </w:r>
                            <w:r w:rsidR="00855F37" w:rsidRPr="00855F37">
                              <w:rPr>
                                <w:rFonts w:ascii="Times New Roman" w:hAnsi="Times New Roman" w:cs="Times New Roman"/>
                                <w:i/>
                                <w:u w:val="single"/>
                                <w:lang w:val="en-US"/>
                              </w:rPr>
                              <w:t>The reason for it may be stated briefly as being essential for the proper administration of justice so that a litigant may be able to take his legal adviser fully into his confidence and to make full disclosure to him of the circumstances of his case without fear of betrayal</w:t>
                            </w:r>
                            <w:r w:rsidR="00855F37" w:rsidRPr="00855F37">
                              <w:rPr>
                                <w:rFonts w:ascii="Times New Roman" w:hAnsi="Times New Roman" w:cs="Times New Roman"/>
                                <w:i/>
                                <w:lang w:val="en-US"/>
                              </w:rPr>
                              <w:t xml:space="preserve">. </w:t>
                            </w:r>
                            <w:r w:rsidR="00855F37" w:rsidRPr="00855F37">
                              <w:rPr>
                                <w:rFonts w:ascii="Times New Roman" w:hAnsi="Times New Roman" w:cs="Times New Roman"/>
                                <w:i/>
                                <w:u w:val="single"/>
                                <w:lang w:val="en-US"/>
                              </w:rPr>
                              <w:t>Furthermore, as a litigant cannot be compelled to give evidence against himself, he must know and be assured that his legal adviser also will not without his consent be able to give evidence against him in regard to disclosures made in the course of consultation. This well-established rule is to be found throughout our jurisprudence and has repeatedly been described as sacrosanct and inviolate.</w:t>
                            </w:r>
                            <w:r w:rsidR="00C54563">
                              <w:rPr>
                                <w:rFonts w:ascii="Times New Roman" w:hAnsi="Times New Roman" w:cs="Times New Roman"/>
                                <w:i/>
                                <w:u w:val="single"/>
                                <w:lang w:val="en-US"/>
                              </w:rPr>
                              <w:t>”</w:t>
                            </w:r>
                          </w:p>
                          <w:p w14:paraId="41091412" w14:textId="77777777" w:rsidR="00E25725" w:rsidRPr="00101B97" w:rsidRDefault="00E25725" w:rsidP="00E25725">
                            <w:pPr>
                              <w:spacing w:line="276" w:lineRule="auto"/>
                              <w:rPr>
                                <w:i/>
                              </w:rPr>
                            </w:pPr>
                          </w:p>
                          <w:p w14:paraId="1453DF97" w14:textId="77777777" w:rsidR="00E25725" w:rsidRPr="00101B97" w:rsidRDefault="00E25725" w:rsidP="00E25725">
                            <w:pPr>
                              <w:spacing w:line="276" w:lineRule="auto"/>
                              <w:rPr>
                                <w: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012AEA9" id="_x0000_t202" coordsize="21600,21600" o:spt="202" path="m,l,21600r21600,l21600,xe">
                <v:stroke joinstyle="miter"/>
                <v:path gradientshapeok="t" o:connecttype="rect"/>
              </v:shapetype>
              <v:shape id="Text Box 2" o:spid="_x0000_s1026" type="#_x0000_t202" style="position:absolute;left:0;text-align:left;margin-left:179.8pt;margin-top:1pt;width:231pt;height:368.25pt;z-index:25166233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">
                <v:textbox>
                  <w:txbxContent>
                    <w:p w14:paraId="42A14CB8" w14:textId="77777777" w:rsidR="00E25725" w:rsidRPr="00657AAB" w:rsidRDefault="00E25725" w:rsidP="00E25725">
                      <w:pPr>
                        <w:spacing w:line="276" w:lineRule="auto"/>
                        <w:rPr>
                          <w:rFonts w:ascii="Times New Roman" w:hAnsi="Times New Roman" w:cs="Times New Roman"/>
                          <w:b/>
                          <w:i/>
                        </w:rPr>
                      </w:pPr>
                      <w:r w:rsidRPr="00657AAB">
                        <w:rPr>
                          <w:rFonts w:ascii="Times New Roman" w:hAnsi="Times New Roman" w:cs="Times New Roman"/>
                          <w:b/>
                          <w:i/>
                        </w:rPr>
                        <w:t>Extract:</w:t>
                      </w:r>
                    </w:p>
                    <w:p w14:paraId="298A4B59" w14:textId="19C39DFF" w:rsidR="00855F37" w:rsidRPr="00855F37" w:rsidRDefault="00657AAB" w:rsidP="00FD08C8">
                      <w:pPr>
                        <w:spacing w:line="276" w:lineRule="auto"/>
                        <w:jc w:val="both"/>
                        <w:rPr>
                          <w:rFonts w:ascii="Times New Roman" w:hAnsi="Times New Roman" w:cs="Times New Roman"/>
                          <w:i/>
                          <w:u w:val="single"/>
                          <w:lang w:val="en-US"/>
                        </w:rPr>
                      </w:pPr>
                      <w:r w:rsidRPr="00657AAB">
                        <w:rPr>
                          <w:rFonts w:ascii="Times New Roman" w:hAnsi="Times New Roman" w:cs="Times New Roman"/>
                          <w:b/>
                          <w:i/>
                        </w:rPr>
                        <w:t>162A-F</w:t>
                      </w:r>
                      <w:r w:rsidR="00E25725" w:rsidRPr="00657AAB">
                        <w:rPr>
                          <w:rFonts w:ascii="Times New Roman" w:hAnsi="Times New Roman" w:cs="Times New Roman"/>
                          <w:b/>
                          <w:i/>
                        </w:rPr>
                        <w:t>:</w:t>
                      </w:r>
                      <w:r w:rsidR="00E25725" w:rsidRPr="00657AAB">
                        <w:rPr>
                          <w:rFonts w:ascii="Times New Roman" w:hAnsi="Times New Roman" w:cs="Times New Roman"/>
                          <w:i/>
                        </w:rPr>
                        <w:t xml:space="preserve"> “</w:t>
                      </w:r>
                      <w:r w:rsidR="000238F0" w:rsidRPr="00657AAB">
                        <w:rPr>
                          <w:rFonts w:ascii="Times New Roman" w:hAnsi="Times New Roman" w:cs="Times New Roman"/>
                          <w:i/>
                          <w:lang w:val="en-US"/>
                        </w:rPr>
                        <w:t>…</w:t>
                      </w:r>
                      <w:r w:rsidR="00855F37" w:rsidRPr="00657AAB">
                        <w:rPr>
                          <w:rFonts w:ascii="Times New Roman" w:hAnsi="Times New Roman" w:cs="Times New Roman"/>
                          <w:i/>
                          <w:lang w:val="en-US"/>
                        </w:rPr>
                        <w:t xml:space="preserve"> usual privilege which a person consulting an attorney had, namely that the latter could not without his consent be compelled to divulge any confidences communicated to him or documents handed to him in the course of an attorney-client relationship, </w:t>
                      </w:r>
                      <w:r w:rsidR="00307A20" w:rsidRPr="00657AAB">
                        <w:rPr>
                          <w:rFonts w:ascii="Times New Roman" w:hAnsi="Times New Roman" w:cs="Times New Roman"/>
                          <w:i/>
                          <w:lang w:val="en-US"/>
                        </w:rPr>
                        <w:t xml:space="preserve">… </w:t>
                      </w:r>
                      <w:r w:rsidR="00855F37" w:rsidRPr="00855F37">
                        <w:rPr>
                          <w:rFonts w:ascii="Times New Roman" w:hAnsi="Times New Roman" w:cs="Times New Roman"/>
                          <w:i/>
                          <w:lang w:val="en-US"/>
                        </w:rPr>
                        <w:t xml:space="preserve">This privilege accorded to litigants or possible litigants has been devised by the Courts and is based on public policy. It is part of our common law. </w:t>
                      </w:r>
                      <w:r w:rsidR="00855F37" w:rsidRPr="00855F37">
                        <w:rPr>
                          <w:rFonts w:ascii="Times New Roman" w:hAnsi="Times New Roman" w:cs="Times New Roman"/>
                          <w:i/>
                          <w:u w:val="single"/>
                          <w:lang w:val="en-US"/>
                        </w:rPr>
                        <w:t>The reason for it may be stated briefly as being essential for the proper administration of justice so that a litigant may be able to take his legal adviser fully into his confidence and to make full disclosure to him of the circumstances of his case without fear of betrayal</w:t>
                      </w:r>
                      <w:r w:rsidR="00855F37" w:rsidRPr="00855F37">
                        <w:rPr>
                          <w:rFonts w:ascii="Times New Roman" w:hAnsi="Times New Roman" w:cs="Times New Roman"/>
                          <w:i/>
                          <w:lang w:val="en-US"/>
                        </w:rPr>
                        <w:t xml:space="preserve">. </w:t>
                      </w:r>
                      <w:r w:rsidR="00855F37" w:rsidRPr="00855F37">
                        <w:rPr>
                          <w:rFonts w:ascii="Times New Roman" w:hAnsi="Times New Roman" w:cs="Times New Roman"/>
                          <w:i/>
                          <w:u w:val="single"/>
                          <w:lang w:val="en-US"/>
                        </w:rPr>
                        <w:t>Furthermore, as a litigant cannot be compelled to give evidence against himself, he must know and be assured that his legal adviser also will not without his consent be able to give evidence against him in regard to disclosures made in the course of consultation. This well-established rule is to be found throughout our jurisprudence and has repeatedly been described as sacrosanct and inviolate.</w:t>
                      </w:r>
                      <w:r w:rsidR="00C54563">
                        <w:rPr>
                          <w:rFonts w:ascii="Times New Roman" w:hAnsi="Times New Roman" w:cs="Times New Roman"/>
                          <w:i/>
                          <w:u w:val="single"/>
                          <w:lang w:val="en-US"/>
                        </w:rPr>
                        <w:t>”</w:t>
                      </w:r>
                    </w:p>
                    <w:p w14:paraId="41091412" w14:textId="77777777" w:rsidR="00E25725" w:rsidRPr="00101B97" w:rsidRDefault="00E25725" w:rsidP="00E25725">
                      <w:pPr>
                        <w:spacing w:line="276" w:lineRule="auto"/>
                        <w:rPr>
                          <w:i/>
                        </w:rPr>
                      </w:pPr>
                    </w:p>
                    <w:p w14:paraId="1453DF97" w14:textId="77777777" w:rsidR="00E25725" w:rsidRPr="00101B97" w:rsidRDefault="00E25725" w:rsidP="00E25725">
                      <w:pPr>
                        <w:spacing w:line="276" w:lineRule="auto"/>
                        <w:rPr>
                          <w:i/>
                        </w:rPr>
                      </w:pPr>
                    </w:p>
                  </w:txbxContent>
                </v:textbox>
                <w10:wrap type="square" anchorx="margin"/>
              </v:shape>
            </w:pict>
          </mc:Fallback>
        </mc:AlternateContent>
      </w:r>
      <w:r w:rsidR="00A74CE9" w:rsidRPr="00A74CE9">
        <w:rPr>
          <w:rFonts w:ascii="Arial" w:hAnsi="Arial" w:cs="Arial"/>
          <w:sz w:val="24"/>
          <w:szCs w:val="24"/>
          <w:lang w:val="en-US"/>
        </w:rPr>
        <w:t>The applicants</w:t>
      </w:r>
      <w:r w:rsidR="000801A7">
        <w:rPr>
          <w:rFonts w:ascii="Arial" w:hAnsi="Arial" w:cs="Arial"/>
          <w:sz w:val="24"/>
          <w:szCs w:val="24"/>
          <w:lang w:val="en-US"/>
        </w:rPr>
        <w:t>,</w:t>
      </w:r>
      <w:r w:rsidR="00A74CE9" w:rsidRPr="00A74CE9">
        <w:rPr>
          <w:rFonts w:ascii="Arial" w:hAnsi="Arial" w:cs="Arial"/>
          <w:sz w:val="24"/>
          <w:szCs w:val="24"/>
          <w:lang w:val="en-US"/>
        </w:rPr>
        <w:t xml:space="preserve"> a firm of attorneys</w:t>
      </w:r>
      <w:r w:rsidR="000801A7">
        <w:rPr>
          <w:rFonts w:ascii="Arial" w:hAnsi="Arial" w:cs="Arial"/>
          <w:sz w:val="24"/>
          <w:szCs w:val="24"/>
          <w:lang w:val="en-US"/>
        </w:rPr>
        <w:t>,</w:t>
      </w:r>
      <w:r w:rsidR="00A74CE9" w:rsidRPr="00A74CE9">
        <w:rPr>
          <w:rFonts w:ascii="Arial" w:hAnsi="Arial" w:cs="Arial"/>
          <w:sz w:val="24"/>
          <w:szCs w:val="24"/>
          <w:lang w:val="en-US"/>
        </w:rPr>
        <w:t xml:space="preserve"> brought </w:t>
      </w:r>
      <w:r w:rsidR="00A74CE9">
        <w:rPr>
          <w:rFonts w:ascii="Arial" w:hAnsi="Arial" w:cs="Arial"/>
          <w:sz w:val="24"/>
          <w:szCs w:val="24"/>
          <w:lang w:val="en-US"/>
        </w:rPr>
        <w:t>an</w:t>
      </w:r>
      <w:r w:rsidR="00E76EAF">
        <w:rPr>
          <w:rFonts w:ascii="Arial" w:hAnsi="Arial" w:cs="Arial"/>
          <w:sz w:val="24"/>
          <w:szCs w:val="24"/>
          <w:lang w:val="en-US"/>
        </w:rPr>
        <w:t xml:space="preserve"> urgent</w:t>
      </w:r>
      <w:r w:rsidR="00A74CE9" w:rsidRPr="00A74CE9">
        <w:rPr>
          <w:rFonts w:ascii="Arial" w:hAnsi="Arial" w:cs="Arial"/>
          <w:sz w:val="24"/>
          <w:szCs w:val="24"/>
          <w:lang w:val="en-US"/>
        </w:rPr>
        <w:t xml:space="preserve"> application </w:t>
      </w:r>
      <w:r w:rsidR="00E76EAF">
        <w:rPr>
          <w:rFonts w:ascii="Arial" w:hAnsi="Arial" w:cs="Arial"/>
          <w:sz w:val="24"/>
          <w:szCs w:val="24"/>
          <w:lang w:val="en-US"/>
        </w:rPr>
        <w:t xml:space="preserve">because </w:t>
      </w:r>
      <w:r w:rsidR="00A74CE9" w:rsidRPr="00A74CE9">
        <w:rPr>
          <w:rFonts w:ascii="Arial" w:hAnsi="Arial" w:cs="Arial"/>
          <w:sz w:val="24"/>
          <w:szCs w:val="24"/>
          <w:lang w:val="en-US"/>
        </w:rPr>
        <w:t>they ha</w:t>
      </w:r>
      <w:r w:rsidR="00EA6441">
        <w:rPr>
          <w:rFonts w:ascii="Arial" w:hAnsi="Arial" w:cs="Arial"/>
          <w:sz w:val="24"/>
          <w:szCs w:val="24"/>
          <w:lang w:val="en-US"/>
        </w:rPr>
        <w:t>d</w:t>
      </w:r>
      <w:r w:rsidR="00A74CE9" w:rsidRPr="00A74CE9">
        <w:rPr>
          <w:rFonts w:ascii="Arial" w:hAnsi="Arial" w:cs="Arial"/>
          <w:sz w:val="24"/>
          <w:szCs w:val="24"/>
          <w:lang w:val="en-US"/>
        </w:rPr>
        <w:t xml:space="preserve"> been called upon by the Secretary for Inland Revenue to produce </w:t>
      </w:r>
      <w:r w:rsidR="00EA6441">
        <w:rPr>
          <w:rFonts w:ascii="Arial" w:hAnsi="Arial" w:cs="Arial"/>
          <w:sz w:val="24"/>
          <w:szCs w:val="24"/>
          <w:lang w:val="en-US"/>
        </w:rPr>
        <w:t>certain documents</w:t>
      </w:r>
      <w:r w:rsidR="008C06E3">
        <w:rPr>
          <w:rFonts w:ascii="Arial" w:hAnsi="Arial" w:cs="Arial"/>
          <w:sz w:val="24"/>
          <w:szCs w:val="24"/>
          <w:lang w:val="en-US"/>
        </w:rPr>
        <w:t xml:space="preserve"> relevant to their client</w:t>
      </w:r>
      <w:r w:rsidR="00154DD7">
        <w:rPr>
          <w:rFonts w:ascii="Arial" w:hAnsi="Arial" w:cs="Arial"/>
          <w:sz w:val="24"/>
          <w:szCs w:val="24"/>
          <w:lang w:val="en-US"/>
        </w:rPr>
        <w:t>, the taxpayer,</w:t>
      </w:r>
      <w:r w:rsidR="00A74CE9" w:rsidRPr="00A74CE9">
        <w:rPr>
          <w:rFonts w:ascii="Arial" w:hAnsi="Arial" w:cs="Arial"/>
          <w:sz w:val="24"/>
          <w:szCs w:val="24"/>
          <w:lang w:val="en-US"/>
        </w:rPr>
        <w:t xml:space="preserve"> </w:t>
      </w:r>
      <w:r w:rsidR="00CF037B">
        <w:rPr>
          <w:rFonts w:ascii="Arial" w:hAnsi="Arial" w:cs="Arial"/>
          <w:sz w:val="24"/>
          <w:szCs w:val="24"/>
          <w:lang w:val="en-US"/>
        </w:rPr>
        <w:t xml:space="preserve">for </w:t>
      </w:r>
      <w:r w:rsidR="00A74CE9" w:rsidRPr="00A74CE9">
        <w:rPr>
          <w:rFonts w:ascii="Arial" w:hAnsi="Arial" w:cs="Arial"/>
          <w:sz w:val="24"/>
          <w:szCs w:val="24"/>
          <w:lang w:val="en-US"/>
        </w:rPr>
        <w:t>examination</w:t>
      </w:r>
      <w:r w:rsidR="00920B43">
        <w:rPr>
          <w:rFonts w:ascii="Arial" w:hAnsi="Arial" w:cs="Arial"/>
          <w:sz w:val="24"/>
          <w:szCs w:val="24"/>
          <w:lang w:val="en-US"/>
        </w:rPr>
        <w:t xml:space="preserve">. </w:t>
      </w:r>
      <w:r w:rsidR="00A74CE9" w:rsidRPr="00A74CE9">
        <w:rPr>
          <w:rFonts w:ascii="Arial" w:hAnsi="Arial" w:cs="Arial"/>
          <w:sz w:val="24"/>
          <w:szCs w:val="24"/>
          <w:lang w:val="en-US"/>
        </w:rPr>
        <w:t>The attorneys, save in respect of this application, ha</w:t>
      </w:r>
      <w:r w:rsidR="00FE4A6D">
        <w:rPr>
          <w:rFonts w:ascii="Arial" w:hAnsi="Arial" w:cs="Arial"/>
          <w:sz w:val="24"/>
          <w:szCs w:val="24"/>
          <w:lang w:val="en-US"/>
        </w:rPr>
        <w:t>d</w:t>
      </w:r>
      <w:r w:rsidR="00A74CE9" w:rsidRPr="00A74CE9">
        <w:rPr>
          <w:rFonts w:ascii="Arial" w:hAnsi="Arial" w:cs="Arial"/>
          <w:sz w:val="24"/>
          <w:szCs w:val="24"/>
          <w:lang w:val="en-US"/>
        </w:rPr>
        <w:t xml:space="preserve"> at all material times acted as attorneys for the taxpayer. When called upon to produce the documents, they sought the consent of the taxpayer to do so.</w:t>
      </w:r>
      <w:r w:rsidR="002E4A52">
        <w:rPr>
          <w:rFonts w:ascii="Arial" w:hAnsi="Arial" w:cs="Arial"/>
          <w:sz w:val="24"/>
          <w:szCs w:val="24"/>
          <w:lang w:val="en-US"/>
        </w:rPr>
        <w:t xml:space="preserve"> </w:t>
      </w:r>
    </w:p>
    <w:p w14:paraId="7B1A80F0" w14:textId="77777777" w:rsidR="00D57FDD" w:rsidRPr="00055BE3" w:rsidRDefault="00D57FDD" w:rsidP="00222120">
      <w:pPr>
        <w:spacing w:after="0" w:line="276" w:lineRule="auto"/>
        <w:jc w:val="both"/>
        <w:rPr>
          <w:rFonts w:ascii="Arial" w:hAnsi="Arial" w:cs="Arial"/>
          <w:sz w:val="16"/>
          <w:szCs w:val="16"/>
          <w:u w:val="single"/>
          <w:lang w:val="en-US"/>
        </w:rPr>
      </w:pPr>
    </w:p>
    <w:p w14:paraId="1F4A2DB3" w14:textId="77777777" w:rsidR="003B2786" w:rsidRDefault="006C1184" w:rsidP="00222120">
      <w:pPr>
        <w:spacing w:after="0" w:line="276" w:lineRule="auto"/>
        <w:jc w:val="both"/>
        <w:rPr>
          <w:rFonts w:ascii="Arial" w:hAnsi="Arial" w:cs="Arial"/>
          <w:sz w:val="24"/>
          <w:szCs w:val="24"/>
          <w:lang w:val="en-US"/>
        </w:rPr>
      </w:pPr>
      <w:r w:rsidRPr="00D2393F">
        <w:rPr>
          <w:rFonts w:ascii="Arial" w:hAnsi="Arial" w:cs="Arial"/>
          <w:b/>
          <w:sz w:val="24"/>
          <w:szCs w:val="24"/>
          <w:u w:val="single"/>
          <w:lang w:val="en-US"/>
        </w:rPr>
        <w:t>The special provision at common law which grants a privilege to a person when seeking legal advice that his legal adviser shall not, without his consent, be permitted to disclose his confidence in words or documents in a court of law or to any other tribunal or administrative official extends also to enquiries, examinations or investigations under the Income Tax Act, 58 of 1962,</w:t>
      </w:r>
      <w:r w:rsidRPr="006C1184">
        <w:rPr>
          <w:rFonts w:ascii="Arial" w:hAnsi="Arial" w:cs="Arial"/>
          <w:sz w:val="24"/>
          <w:szCs w:val="24"/>
          <w:lang w:val="en-US"/>
        </w:rPr>
        <w:t xml:space="preserve"> and has not been affected by sub-section (1) of section 74 of the Act.</w:t>
      </w:r>
      <w:r w:rsidR="00FD5C58">
        <w:rPr>
          <w:rFonts w:ascii="Arial" w:hAnsi="Arial" w:cs="Arial"/>
          <w:sz w:val="24"/>
          <w:szCs w:val="24"/>
          <w:lang w:val="en-US"/>
        </w:rPr>
        <w:t xml:space="preserve"> </w:t>
      </w:r>
    </w:p>
    <w:p w14:paraId="3D774DCE" w14:textId="77777777" w:rsidR="003B2786" w:rsidRDefault="003B2786" w:rsidP="00222120">
      <w:pPr>
        <w:spacing w:after="0" w:line="276" w:lineRule="auto"/>
        <w:jc w:val="both"/>
        <w:rPr>
          <w:rFonts w:ascii="Arial" w:hAnsi="Arial" w:cs="Arial"/>
          <w:sz w:val="24"/>
          <w:szCs w:val="24"/>
          <w:u w:val="single"/>
          <w:lang w:val="en-US"/>
        </w:rPr>
      </w:pPr>
    </w:p>
    <w:p w14:paraId="3E30EA4D" w14:textId="77777777" w:rsidR="003B2786" w:rsidRDefault="00625ECE" w:rsidP="00222120">
      <w:pPr>
        <w:spacing w:after="0" w:line="276" w:lineRule="auto"/>
        <w:jc w:val="both"/>
        <w:rPr>
          <w:rFonts w:ascii="Arial" w:hAnsi="Arial" w:cs="Arial"/>
          <w:sz w:val="24"/>
          <w:szCs w:val="24"/>
          <w:lang w:val="en-US"/>
        </w:rPr>
      </w:pPr>
      <w:r w:rsidRPr="00D2393F">
        <w:rPr>
          <w:rFonts w:ascii="Arial" w:hAnsi="Arial" w:cs="Arial"/>
          <w:b/>
          <w:sz w:val="24"/>
          <w:szCs w:val="24"/>
          <w:u w:val="single"/>
          <w:lang w:val="en-US"/>
        </w:rPr>
        <w:t>The court noted that a</w:t>
      </w:r>
      <w:r w:rsidR="006C1184" w:rsidRPr="00D2393F">
        <w:rPr>
          <w:rFonts w:ascii="Arial" w:hAnsi="Arial" w:cs="Arial"/>
          <w:b/>
          <w:sz w:val="24"/>
          <w:szCs w:val="24"/>
          <w:u w:val="single"/>
          <w:lang w:val="en-US"/>
        </w:rPr>
        <w:t>n attorney cannot refuse to hand over a document which, if in the hands of his client, the latter would be obliged to hand over to the Secretary for Inland Revenue for examination.</w:t>
      </w:r>
      <w:r w:rsidR="00FD45DE" w:rsidRPr="00D2393F">
        <w:rPr>
          <w:rFonts w:ascii="Arial" w:hAnsi="Arial" w:cs="Arial"/>
          <w:b/>
          <w:sz w:val="24"/>
          <w:szCs w:val="24"/>
          <w:u w:val="single"/>
          <w:lang w:val="en-US"/>
        </w:rPr>
        <w:t xml:space="preserve"> </w:t>
      </w:r>
      <w:r w:rsidR="00222120" w:rsidRPr="00D2393F">
        <w:rPr>
          <w:rFonts w:ascii="Arial" w:hAnsi="Arial" w:cs="Arial"/>
          <w:b/>
          <w:sz w:val="24"/>
          <w:szCs w:val="24"/>
          <w:u w:val="single"/>
          <w:lang w:val="en-US"/>
        </w:rPr>
        <w:t>Nor can he refuse to hand over a memorandum prepared by him for client’s use in the conduct of his affairs, for the memorandum would not form part of confidences between the attorney and client. Finally, the Court held that a taxpayer cannot, by employing an attorney to do certain things for him which some other person else could equally have done for him, defeat purpose of section 74</w:t>
      </w:r>
      <w:r w:rsidR="00200BB2" w:rsidRPr="00D2393F">
        <w:rPr>
          <w:rFonts w:ascii="Arial" w:hAnsi="Arial" w:cs="Arial"/>
          <w:b/>
          <w:sz w:val="24"/>
          <w:szCs w:val="24"/>
          <w:u w:val="single"/>
          <w:lang w:val="en-US"/>
        </w:rPr>
        <w:t xml:space="preserve"> </w:t>
      </w:r>
      <w:r w:rsidR="00222120" w:rsidRPr="00D2393F">
        <w:rPr>
          <w:rFonts w:ascii="Arial" w:hAnsi="Arial" w:cs="Arial"/>
          <w:b/>
          <w:sz w:val="24"/>
          <w:szCs w:val="24"/>
          <w:u w:val="single"/>
          <w:lang w:val="en-US"/>
        </w:rPr>
        <w:t>by claiming attorney-client privilege</w:t>
      </w:r>
      <w:r w:rsidR="00222120" w:rsidRPr="00222120">
        <w:rPr>
          <w:rFonts w:ascii="Arial" w:hAnsi="Arial" w:cs="Arial"/>
          <w:sz w:val="24"/>
          <w:szCs w:val="24"/>
          <w:lang w:val="en-US"/>
        </w:rPr>
        <w:t xml:space="preserve">. This is so because the use of an attorney in that instance lacks that peculiar confidence between attorney and client which is implicit in the privilege. </w:t>
      </w:r>
    </w:p>
    <w:p w14:paraId="16544BB9" w14:textId="77777777" w:rsidR="003B2786" w:rsidRDefault="003B2786" w:rsidP="00222120">
      <w:pPr>
        <w:spacing w:after="0" w:line="276" w:lineRule="auto"/>
        <w:jc w:val="both"/>
        <w:rPr>
          <w:rFonts w:ascii="Arial" w:hAnsi="Arial" w:cs="Arial"/>
          <w:sz w:val="24"/>
          <w:szCs w:val="24"/>
          <w:u w:val="single"/>
          <w:lang w:val="en-US"/>
        </w:rPr>
      </w:pPr>
    </w:p>
    <w:p w14:paraId="49E77A1C" w14:textId="759954BA" w:rsidR="00222120" w:rsidRPr="003B2786" w:rsidRDefault="002E4A52" w:rsidP="00222120">
      <w:pPr>
        <w:spacing w:after="0" w:line="276" w:lineRule="auto"/>
        <w:jc w:val="both"/>
        <w:rPr>
          <w:rFonts w:ascii="Arial" w:hAnsi="Arial" w:cs="Arial"/>
          <w:sz w:val="24"/>
          <w:szCs w:val="24"/>
          <w:u w:val="single"/>
          <w:lang w:val="en-US"/>
        </w:rPr>
      </w:pPr>
      <w:r w:rsidRPr="006C1184">
        <w:rPr>
          <w:rFonts w:ascii="Arial" w:hAnsi="Arial" w:cs="Arial"/>
          <w:sz w:val="24"/>
          <w:szCs w:val="24"/>
          <w:u w:val="single"/>
          <w:lang w:val="en-US"/>
        </w:rPr>
        <w:t>Whether there is an attorney-client privilege depends on the facts of each case.</w:t>
      </w:r>
      <w:r w:rsidR="00222120" w:rsidRPr="003B2786">
        <w:rPr>
          <w:rFonts w:ascii="Arial" w:hAnsi="Arial" w:cs="Arial"/>
          <w:sz w:val="24"/>
          <w:szCs w:val="24"/>
          <w:u w:val="single"/>
          <w:lang w:val="en-US"/>
        </w:rPr>
        <w:br w:type="page"/>
      </w:r>
    </w:p>
    <w:p w14:paraId="69BD8BEC" w14:textId="77777777" w:rsidR="00222120" w:rsidRPr="00C95667" w:rsidRDefault="00222120" w:rsidP="00222120">
      <w:pPr>
        <w:spacing w:after="0" w:line="276" w:lineRule="auto"/>
        <w:jc w:val="both"/>
        <w:rPr>
          <w:rFonts w:ascii="Arial" w:hAnsi="Arial" w:cs="Arial"/>
          <w:sz w:val="28"/>
          <w:szCs w:val="28"/>
          <w:u w:val="single"/>
          <w:lang w:val="en-US"/>
        </w:rPr>
      </w:pPr>
      <w:r w:rsidRPr="00222120">
        <w:rPr>
          <w:rFonts w:ascii="Arial" w:hAnsi="Arial" w:cs="Arial"/>
          <w:b/>
          <w:sz w:val="28"/>
          <w:szCs w:val="28"/>
          <w:u w:val="single"/>
          <w:lang w:val="en-US"/>
        </w:rPr>
        <w:lastRenderedPageBreak/>
        <w:t>R v Cox and Railton</w:t>
      </w:r>
      <w:r w:rsidRPr="00222120">
        <w:rPr>
          <w:rFonts w:ascii="Arial" w:hAnsi="Arial" w:cs="Arial"/>
          <w:sz w:val="28"/>
          <w:szCs w:val="28"/>
          <w:u w:val="single"/>
          <w:lang w:val="en-US"/>
        </w:rPr>
        <w:t xml:space="preserve"> 1884(14) Q B D 153 </w:t>
      </w:r>
    </w:p>
    <w:p w14:paraId="27ADDB37" w14:textId="77777777" w:rsidR="00C95667" w:rsidRPr="00222120" w:rsidRDefault="00C95667" w:rsidP="00222120">
      <w:pPr>
        <w:spacing w:after="0" w:line="276" w:lineRule="auto"/>
        <w:jc w:val="both"/>
        <w:rPr>
          <w:rFonts w:ascii="Arial" w:hAnsi="Arial" w:cs="Arial"/>
          <w:sz w:val="28"/>
          <w:szCs w:val="28"/>
          <w:lang w:val="en-US"/>
        </w:rPr>
      </w:pPr>
    </w:p>
    <w:p w14:paraId="0C3BC6AA" w14:textId="77777777" w:rsidR="001C2BEE" w:rsidRPr="001C2BEE" w:rsidRDefault="001C2BEE" w:rsidP="00222120">
      <w:pPr>
        <w:spacing w:after="0" w:line="276" w:lineRule="auto"/>
        <w:jc w:val="both"/>
        <w:rPr>
          <w:rFonts w:ascii="Arial" w:hAnsi="Arial" w:cs="Arial"/>
          <w:b/>
          <w:sz w:val="24"/>
          <w:szCs w:val="24"/>
          <w:u w:val="single"/>
          <w:lang w:val="en-US"/>
        </w:rPr>
      </w:pPr>
      <w:r w:rsidRPr="001C2BEE">
        <w:rPr>
          <w:rFonts w:ascii="Arial" w:hAnsi="Arial" w:cs="Arial"/>
          <w:b/>
          <w:sz w:val="24"/>
          <w:szCs w:val="24"/>
          <w:u w:val="single"/>
          <w:lang w:val="en-US"/>
        </w:rPr>
        <w:t>FACTS:</w:t>
      </w:r>
    </w:p>
    <w:p w14:paraId="18572321" w14:textId="77777777" w:rsidR="001C2BEE" w:rsidRDefault="001C2BEE" w:rsidP="00222120">
      <w:pPr>
        <w:spacing w:after="0" w:line="276" w:lineRule="auto"/>
        <w:jc w:val="both"/>
        <w:rPr>
          <w:rFonts w:ascii="Arial" w:hAnsi="Arial" w:cs="Arial"/>
          <w:sz w:val="24"/>
          <w:szCs w:val="24"/>
          <w:lang w:val="en-US"/>
        </w:rPr>
      </w:pPr>
    </w:p>
    <w:p w14:paraId="03247BF2" w14:textId="18F7970D" w:rsidR="001C2BEE" w:rsidRDefault="00222120" w:rsidP="00222120">
      <w:pPr>
        <w:spacing w:after="0" w:line="276" w:lineRule="auto"/>
        <w:jc w:val="both"/>
        <w:rPr>
          <w:rFonts w:ascii="Arial" w:hAnsi="Arial" w:cs="Arial"/>
          <w:sz w:val="24"/>
          <w:szCs w:val="24"/>
          <w:lang w:val="en-US"/>
        </w:rPr>
      </w:pPr>
      <w:r w:rsidRPr="00222120">
        <w:rPr>
          <w:rFonts w:ascii="Arial" w:hAnsi="Arial" w:cs="Arial"/>
          <w:sz w:val="24"/>
          <w:szCs w:val="24"/>
          <w:lang w:val="en-US"/>
        </w:rPr>
        <w:t xml:space="preserve">A solicitor was called as a witness in a fraud trial to prove that, after judgment had been obtained against a partnership, partners consulted that solicitor as to how they could defeat the judgment. </w:t>
      </w:r>
    </w:p>
    <w:p w14:paraId="6C453907" w14:textId="77777777" w:rsidR="001C2BEE" w:rsidRDefault="001C2BEE" w:rsidP="00222120">
      <w:pPr>
        <w:spacing w:after="0" w:line="276" w:lineRule="auto"/>
        <w:jc w:val="both"/>
        <w:rPr>
          <w:rFonts w:ascii="Arial" w:hAnsi="Arial" w:cs="Arial"/>
          <w:sz w:val="24"/>
          <w:szCs w:val="24"/>
          <w:lang w:val="en-US"/>
        </w:rPr>
      </w:pPr>
    </w:p>
    <w:p w14:paraId="385E7EF7" w14:textId="29B3A81D" w:rsidR="001C2BEE" w:rsidRDefault="00222120" w:rsidP="00222120">
      <w:pPr>
        <w:spacing w:after="0" w:line="276" w:lineRule="auto"/>
        <w:jc w:val="both"/>
        <w:rPr>
          <w:rFonts w:ascii="Arial" w:hAnsi="Arial" w:cs="Arial"/>
          <w:sz w:val="24"/>
          <w:szCs w:val="24"/>
          <w:lang w:val="en-US"/>
        </w:rPr>
      </w:pPr>
      <w:r w:rsidRPr="00222120">
        <w:rPr>
          <w:rFonts w:ascii="Arial" w:hAnsi="Arial" w:cs="Arial"/>
          <w:sz w:val="24"/>
          <w:szCs w:val="24"/>
          <w:lang w:val="en-US"/>
        </w:rPr>
        <w:t xml:space="preserve">The key question was whether communication between attorney and client is privileged where </w:t>
      </w:r>
      <w:r w:rsidR="00107C79">
        <w:rPr>
          <w:rFonts w:ascii="Arial" w:hAnsi="Arial" w:cs="Arial"/>
          <w:sz w:val="24"/>
          <w:szCs w:val="24"/>
          <w:lang w:val="en-US"/>
        </w:rPr>
        <w:t xml:space="preserve">the </w:t>
      </w:r>
      <w:r w:rsidRPr="00222120">
        <w:rPr>
          <w:rFonts w:ascii="Arial" w:hAnsi="Arial" w:cs="Arial"/>
          <w:sz w:val="24"/>
          <w:szCs w:val="24"/>
          <w:lang w:val="en-US"/>
        </w:rPr>
        <w:t xml:space="preserve">client applies to </w:t>
      </w:r>
      <w:r w:rsidR="00107C79">
        <w:rPr>
          <w:rFonts w:ascii="Arial" w:hAnsi="Arial" w:cs="Arial"/>
          <w:sz w:val="24"/>
          <w:szCs w:val="24"/>
          <w:lang w:val="en-US"/>
        </w:rPr>
        <w:t xml:space="preserve">the </w:t>
      </w:r>
      <w:r w:rsidRPr="00222120">
        <w:rPr>
          <w:rFonts w:ascii="Arial" w:hAnsi="Arial" w:cs="Arial"/>
          <w:sz w:val="24"/>
          <w:szCs w:val="24"/>
          <w:lang w:val="en-US"/>
        </w:rPr>
        <w:t xml:space="preserve">legal adviser for advice intended to facilitate or to guide client in commission of a crime or fraud, the legal adviser being ignorant of the purpose for which his advice is wanted. </w:t>
      </w:r>
    </w:p>
    <w:p w14:paraId="6BF4164F" w14:textId="77777777" w:rsidR="001C2BEE" w:rsidRDefault="001C2BEE" w:rsidP="00222120">
      <w:pPr>
        <w:spacing w:after="0" w:line="276" w:lineRule="auto"/>
        <w:jc w:val="both"/>
        <w:rPr>
          <w:rFonts w:ascii="Arial" w:hAnsi="Arial" w:cs="Arial"/>
          <w:sz w:val="24"/>
          <w:szCs w:val="24"/>
          <w:lang w:val="en-US"/>
        </w:rPr>
      </w:pPr>
    </w:p>
    <w:p w14:paraId="45DFEEE4" w14:textId="77777777" w:rsidR="00301E87" w:rsidRPr="00301E87" w:rsidRDefault="00222120" w:rsidP="00222120">
      <w:pPr>
        <w:spacing w:after="0" w:line="276" w:lineRule="auto"/>
        <w:jc w:val="both"/>
        <w:rPr>
          <w:rFonts w:ascii="Arial" w:hAnsi="Arial" w:cs="Arial"/>
          <w:sz w:val="24"/>
          <w:szCs w:val="24"/>
          <w:u w:val="single"/>
          <w:lang w:val="en-US"/>
        </w:rPr>
      </w:pPr>
      <w:r w:rsidRPr="00301E87">
        <w:rPr>
          <w:rFonts w:ascii="Arial" w:hAnsi="Arial" w:cs="Arial"/>
          <w:sz w:val="24"/>
          <w:szCs w:val="24"/>
          <w:u w:val="single"/>
          <w:lang w:val="en-US"/>
        </w:rPr>
        <w:t xml:space="preserve">Privilege provides that if legal advisers receive a communication or document in their professional capacity from a client that touches on matters within the ordinary scope of their professional employment and for his benefit in the transaction of his business, they are bound not to disclose such information or documents in any court. </w:t>
      </w:r>
    </w:p>
    <w:p w14:paraId="3874771F" w14:textId="77777777" w:rsidR="00301E87" w:rsidRDefault="00301E87" w:rsidP="00222120">
      <w:pPr>
        <w:spacing w:after="0" w:line="276" w:lineRule="auto"/>
        <w:jc w:val="both"/>
        <w:rPr>
          <w:rFonts w:ascii="Arial" w:hAnsi="Arial" w:cs="Arial"/>
          <w:sz w:val="24"/>
          <w:szCs w:val="24"/>
          <w:lang w:val="en-US"/>
        </w:rPr>
      </w:pPr>
    </w:p>
    <w:p w14:paraId="27695B8B" w14:textId="33BE1847" w:rsidR="00301E87" w:rsidRDefault="00222120" w:rsidP="00222120">
      <w:pPr>
        <w:spacing w:after="0" w:line="276" w:lineRule="auto"/>
        <w:jc w:val="both"/>
        <w:rPr>
          <w:rFonts w:ascii="Arial" w:hAnsi="Arial" w:cs="Arial"/>
          <w:sz w:val="24"/>
          <w:szCs w:val="24"/>
          <w:lang w:val="en-US"/>
        </w:rPr>
      </w:pPr>
      <w:r w:rsidRPr="00222120">
        <w:rPr>
          <w:rFonts w:ascii="Arial" w:hAnsi="Arial" w:cs="Arial"/>
          <w:sz w:val="24"/>
          <w:szCs w:val="24"/>
          <w:lang w:val="en-US"/>
        </w:rPr>
        <w:t>It was held that the present case did not fall (i) within reason on which rule rests, or (ii) within its express terms.</w:t>
      </w:r>
      <w:r w:rsidR="00D83820">
        <w:rPr>
          <w:rFonts w:ascii="Arial" w:hAnsi="Arial" w:cs="Arial"/>
          <w:sz w:val="24"/>
          <w:szCs w:val="24"/>
          <w:lang w:val="en-US"/>
        </w:rPr>
        <w:t xml:space="preserve"> </w:t>
      </w:r>
      <w:r w:rsidRPr="00222120">
        <w:rPr>
          <w:rFonts w:ascii="Arial" w:hAnsi="Arial" w:cs="Arial"/>
          <w:sz w:val="24"/>
          <w:szCs w:val="24"/>
          <w:lang w:val="en-US"/>
        </w:rPr>
        <w:t xml:space="preserve">The protection of communications that are criminal themselves or intended to further a criminal purpose cannot be in interests of justice. </w:t>
      </w:r>
    </w:p>
    <w:p w14:paraId="1442673A" w14:textId="77777777" w:rsidR="00301E87" w:rsidRDefault="00301E87" w:rsidP="00222120">
      <w:pPr>
        <w:spacing w:after="0" w:line="276" w:lineRule="auto"/>
        <w:jc w:val="both"/>
        <w:rPr>
          <w:rFonts w:ascii="Arial" w:hAnsi="Arial" w:cs="Arial"/>
          <w:sz w:val="24"/>
          <w:szCs w:val="24"/>
          <w:lang w:val="en-US"/>
        </w:rPr>
      </w:pPr>
    </w:p>
    <w:p w14:paraId="4E6EA920" w14:textId="77777777" w:rsidR="00301E87" w:rsidRPr="00301E87" w:rsidRDefault="00301E87" w:rsidP="00222120">
      <w:pPr>
        <w:spacing w:after="0" w:line="276" w:lineRule="auto"/>
        <w:jc w:val="both"/>
        <w:rPr>
          <w:rFonts w:ascii="Arial" w:hAnsi="Arial" w:cs="Arial"/>
          <w:b/>
          <w:sz w:val="24"/>
          <w:szCs w:val="24"/>
          <w:u w:val="single"/>
          <w:lang w:val="en-US"/>
        </w:rPr>
      </w:pPr>
      <w:r w:rsidRPr="00301E87">
        <w:rPr>
          <w:rFonts w:ascii="Arial" w:hAnsi="Arial" w:cs="Arial"/>
          <w:b/>
          <w:sz w:val="24"/>
          <w:szCs w:val="24"/>
          <w:u w:val="single"/>
          <w:lang w:val="en-US"/>
        </w:rPr>
        <w:t>PRINCIPLE:</w:t>
      </w:r>
    </w:p>
    <w:p w14:paraId="6BE15D98" w14:textId="77777777" w:rsidR="00301E87" w:rsidRDefault="00301E87" w:rsidP="00222120">
      <w:pPr>
        <w:spacing w:after="0" w:line="276" w:lineRule="auto"/>
        <w:jc w:val="both"/>
        <w:rPr>
          <w:rFonts w:ascii="Arial" w:hAnsi="Arial" w:cs="Arial"/>
          <w:sz w:val="24"/>
          <w:szCs w:val="24"/>
          <w:lang w:val="en-US"/>
        </w:rPr>
      </w:pPr>
    </w:p>
    <w:p w14:paraId="789706BE" w14:textId="77777777" w:rsidR="003A6B32" w:rsidRDefault="002174C4" w:rsidP="00222120">
      <w:pPr>
        <w:spacing w:after="0" w:line="276" w:lineRule="auto"/>
        <w:jc w:val="both"/>
        <w:rPr>
          <w:rFonts w:ascii="Arial" w:hAnsi="Arial" w:cs="Arial"/>
          <w:sz w:val="24"/>
          <w:szCs w:val="24"/>
          <w:lang w:val="en-US"/>
        </w:rPr>
      </w:pPr>
      <w:r>
        <w:rPr>
          <w:rFonts w:ascii="Arial" w:hAnsi="Arial" w:cs="Arial"/>
          <w:sz w:val="24"/>
          <w:szCs w:val="24"/>
          <w:lang w:val="en-US"/>
        </w:rPr>
        <w:t>Privilege does not extend to c</w:t>
      </w:r>
      <w:r w:rsidR="00222120" w:rsidRPr="00222120">
        <w:rPr>
          <w:rFonts w:ascii="Arial" w:hAnsi="Arial" w:cs="Arial"/>
          <w:sz w:val="24"/>
          <w:szCs w:val="24"/>
          <w:lang w:val="en-US"/>
        </w:rPr>
        <w:t>ommunication in furtherance of a criminal purpose</w:t>
      </w:r>
      <w:r w:rsidR="006F2287">
        <w:rPr>
          <w:rFonts w:ascii="Arial" w:hAnsi="Arial" w:cs="Arial"/>
          <w:sz w:val="24"/>
          <w:szCs w:val="24"/>
          <w:lang w:val="en-US"/>
        </w:rPr>
        <w:t>, this communication</w:t>
      </w:r>
      <w:r w:rsidR="00222120" w:rsidRPr="00222120">
        <w:rPr>
          <w:rFonts w:ascii="Arial" w:hAnsi="Arial" w:cs="Arial"/>
          <w:sz w:val="24"/>
          <w:szCs w:val="24"/>
          <w:lang w:val="en-US"/>
        </w:rPr>
        <w:t xml:space="preserve"> does not come within the ordinary scope of professional employment of a legal practitioner. </w:t>
      </w:r>
    </w:p>
    <w:p w14:paraId="4755224E" w14:textId="77777777" w:rsidR="003A6B32" w:rsidRDefault="003A6B32" w:rsidP="00222120">
      <w:pPr>
        <w:spacing w:after="0" w:line="276" w:lineRule="auto"/>
        <w:jc w:val="both"/>
        <w:rPr>
          <w:rFonts w:ascii="Arial" w:hAnsi="Arial" w:cs="Arial"/>
          <w:b/>
          <w:sz w:val="28"/>
          <w:szCs w:val="28"/>
          <w:u w:val="single"/>
          <w:lang w:val="en-US"/>
        </w:rPr>
      </w:pPr>
    </w:p>
    <w:p w14:paraId="16795F8B" w14:textId="77777777" w:rsidR="00BD2ACE" w:rsidRDefault="00BD2ACE">
      <w:pPr>
        <w:rPr>
          <w:rFonts w:ascii="Arial" w:hAnsi="Arial" w:cs="Arial"/>
          <w:b/>
          <w:sz w:val="28"/>
          <w:szCs w:val="28"/>
          <w:u w:val="single"/>
          <w:lang w:val="en-US"/>
        </w:rPr>
      </w:pPr>
      <w:r>
        <w:rPr>
          <w:rFonts w:ascii="Arial" w:hAnsi="Arial" w:cs="Arial"/>
          <w:b/>
          <w:sz w:val="28"/>
          <w:szCs w:val="28"/>
          <w:u w:val="single"/>
          <w:lang w:val="en-US"/>
        </w:rPr>
        <w:br w:type="page"/>
      </w:r>
    </w:p>
    <w:p w14:paraId="7F22D79F" w14:textId="1BA31C5B" w:rsidR="00222120" w:rsidRPr="00FF3462" w:rsidRDefault="00A43E02" w:rsidP="00222120">
      <w:pPr>
        <w:spacing w:after="0" w:line="276" w:lineRule="auto"/>
        <w:jc w:val="both"/>
        <w:rPr>
          <w:rFonts w:ascii="Arial" w:hAnsi="Arial" w:cs="Arial"/>
          <w:sz w:val="24"/>
          <w:szCs w:val="24"/>
          <w:lang w:val="en-US"/>
        </w:rPr>
      </w:pPr>
      <w:r w:rsidRPr="00742A52">
        <w:rPr>
          <w:rFonts w:ascii="Arial" w:hAnsi="Arial" w:cs="Arial"/>
          <w:noProof/>
          <w:sz w:val="24"/>
          <w:szCs w:val="24"/>
          <w:lang w:val="en-US"/>
        </w:rPr>
        <w:lastRenderedPageBreak/>
        <mc:AlternateContent>
          <mc:Choice Requires="wps">
            <w:drawing>
              <wp:anchor distT="45720" distB="45720" distL="114300" distR="114300" simplePos="0" relativeHeight="251664384" behindDoc="0" locked="0" layoutInCell="1" allowOverlap="1" wp14:anchorId="291F3A54" wp14:editId="68CD055E">
                <wp:simplePos x="0" y="0"/>
                <wp:positionH relativeFrom="margin">
                  <wp:posOffset>3286125</wp:posOffset>
                </wp:positionH>
                <wp:positionV relativeFrom="paragraph">
                  <wp:posOffset>9525</wp:posOffset>
                </wp:positionV>
                <wp:extent cx="3057525" cy="7962900"/>
                <wp:effectExtent l="0" t="0" r="28575" b="1905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7525" cy="7962900"/>
                        </a:xfrm>
                        <a:prstGeom prst="rect">
                          <a:avLst/>
                        </a:prstGeom>
                        <a:solidFill>
                          <a:srgbClr val="FFFFFF"/>
                        </a:solidFill>
                        <a:ln w="9525">
                          <a:solidFill>
                            <a:srgbClr val="000000"/>
                          </a:solidFill>
                          <a:miter lim="800000"/>
                          <a:headEnd/>
                          <a:tailEnd/>
                        </a:ln>
                      </wps:spPr>
                      <wps:txbx>
                        <w:txbxContent>
                          <w:p w14:paraId="07A7B143" w14:textId="77777777" w:rsidR="00225CE1" w:rsidRPr="00503FA2" w:rsidRDefault="00225CE1" w:rsidP="00225CE1">
                            <w:pPr>
                              <w:spacing w:line="276" w:lineRule="auto"/>
                              <w:rPr>
                                <w:b/>
                                <w:i/>
                              </w:rPr>
                            </w:pPr>
                            <w:r w:rsidRPr="00503FA2">
                              <w:rPr>
                                <w:b/>
                                <w:i/>
                              </w:rPr>
                              <w:t>Extract:</w:t>
                            </w:r>
                          </w:p>
                          <w:p w14:paraId="0A2A9134" w14:textId="1F9201C5" w:rsidR="00BD2ACE" w:rsidRPr="00BD2ACE" w:rsidRDefault="00866D35" w:rsidP="00BD2ACE">
                            <w:pPr>
                              <w:spacing w:line="276" w:lineRule="auto"/>
                              <w:jc w:val="both"/>
                              <w:rPr>
                                <w:rFonts w:ascii="Times New Roman" w:hAnsi="Times New Roman" w:cs="Times New Roman"/>
                                <w:i/>
                                <w:lang w:val="en-US"/>
                              </w:rPr>
                            </w:pPr>
                            <w:r>
                              <w:rPr>
                                <w:rFonts w:ascii="Times New Roman" w:hAnsi="Times New Roman" w:cs="Times New Roman"/>
                                <w:b/>
                                <w:i/>
                              </w:rPr>
                              <w:t>58D-</w:t>
                            </w:r>
                            <w:r w:rsidR="00511308">
                              <w:rPr>
                                <w:rFonts w:ascii="Times New Roman" w:hAnsi="Times New Roman" w:cs="Times New Roman"/>
                                <w:b/>
                                <w:i/>
                              </w:rPr>
                              <w:t>59B</w:t>
                            </w:r>
                            <w:r w:rsidR="00225CE1" w:rsidRPr="00BD2ACE">
                              <w:rPr>
                                <w:rFonts w:ascii="Times New Roman" w:hAnsi="Times New Roman" w:cs="Times New Roman"/>
                                <w:b/>
                                <w:i/>
                              </w:rPr>
                              <w:t>:</w:t>
                            </w:r>
                            <w:r>
                              <w:rPr>
                                <w:rFonts w:ascii="Times New Roman" w:hAnsi="Times New Roman" w:cs="Times New Roman"/>
                                <w:i/>
                              </w:rPr>
                              <w:t xml:space="preserve"> </w:t>
                            </w:r>
                            <w:r w:rsidR="00225CE1" w:rsidRPr="00BD2ACE">
                              <w:rPr>
                                <w:rFonts w:ascii="Times New Roman" w:hAnsi="Times New Roman" w:cs="Times New Roman"/>
                                <w:i/>
                              </w:rPr>
                              <w:t>“</w:t>
                            </w:r>
                            <w:r w:rsidR="00BD2ACE" w:rsidRPr="00BD2ACE">
                              <w:rPr>
                                <w:rFonts w:ascii="Times New Roman" w:hAnsi="Times New Roman" w:cs="Times New Roman"/>
                                <w:i/>
                                <w:lang w:val="en-US"/>
                              </w:rPr>
                              <w:t>The arguments for the appellants was that the questions put to each of the appellants amounted to asking them to disclose confidential communications that had passed between them and their legal advisers. The question to be decided is whether this correctly refects the postion.</w:t>
                            </w:r>
                            <w:r w:rsidR="00975EED">
                              <w:rPr>
                                <w:rFonts w:ascii="Times New Roman" w:hAnsi="Times New Roman" w:cs="Times New Roman"/>
                                <w:i/>
                                <w:lang w:val="en-US"/>
                              </w:rPr>
                              <w:t xml:space="preserve"> </w:t>
                            </w:r>
                            <w:r w:rsidR="00003A01">
                              <w:rPr>
                                <w:rFonts w:ascii="Times New Roman" w:hAnsi="Times New Roman" w:cs="Times New Roman"/>
                                <w:i/>
                                <w:lang w:val="en-US"/>
                              </w:rPr>
                              <w:t>..</w:t>
                            </w:r>
                            <w:r w:rsidR="00BD2ACE" w:rsidRPr="00BD2ACE">
                              <w:rPr>
                                <w:rFonts w:ascii="Times New Roman" w:hAnsi="Times New Roman" w:cs="Times New Roman"/>
                                <w:i/>
                                <w:lang w:val="en-US"/>
                              </w:rPr>
                              <w:t xml:space="preserve">. </w:t>
                            </w:r>
                            <w:r w:rsidR="00BD2ACE" w:rsidRPr="00BD2ACE">
                              <w:rPr>
                                <w:rFonts w:ascii="Times New Roman" w:hAnsi="Times New Roman" w:cs="Times New Roman"/>
                                <w:i/>
                                <w:u w:val="single"/>
                                <w:lang w:val="en-US"/>
                              </w:rPr>
                              <w:t>The privilege extends only to confidential communications</w:t>
                            </w:r>
                            <w:r w:rsidR="00BD2ACE" w:rsidRPr="00BD2ACE">
                              <w:rPr>
                                <w:rFonts w:ascii="Times New Roman" w:hAnsi="Times New Roman" w:cs="Times New Roman"/>
                                <w:i/>
                                <w:lang w:val="en-US"/>
                              </w:rPr>
                              <w:t xml:space="preserve"> </w:t>
                            </w:r>
                            <w:r w:rsidR="00E27C73">
                              <w:rPr>
                                <w:rFonts w:ascii="Times New Roman" w:hAnsi="Times New Roman" w:cs="Times New Roman"/>
                                <w:i/>
                                <w:lang w:val="en-US"/>
                              </w:rPr>
                              <w:t>…</w:t>
                            </w:r>
                            <w:r w:rsidR="00BD2ACE" w:rsidRPr="00BD2ACE">
                              <w:rPr>
                                <w:rFonts w:ascii="Times New Roman" w:hAnsi="Times New Roman" w:cs="Times New Roman"/>
                                <w:i/>
                                <w:lang w:val="en-US"/>
                              </w:rPr>
                              <w:t xml:space="preserve"> In the present case there might have been confidential communications in respect of the cards, assuming that they existed and were handed over to the appellants' attorney, but this was not necessarily the position. If the cards were made by the appellants after the police investigations had begun and were handed to the attorney in order to deceive the latter into thinking that they had been made contemporaneously with the </w:t>
                            </w:r>
                            <w:r w:rsidR="003566D3" w:rsidRPr="00BD2ACE">
                              <w:rPr>
                                <w:rFonts w:ascii="Times New Roman" w:hAnsi="Times New Roman" w:cs="Times New Roman"/>
                                <w:i/>
                                <w:lang w:val="en-US"/>
                              </w:rPr>
                              <w:t>treatment</w:t>
                            </w:r>
                            <w:r w:rsidR="00BD2ACE" w:rsidRPr="00BD2ACE">
                              <w:rPr>
                                <w:rFonts w:ascii="Times New Roman" w:hAnsi="Times New Roman" w:cs="Times New Roman"/>
                                <w:i/>
                                <w:lang w:val="en-US"/>
                              </w:rPr>
                              <w:t xml:space="preserve">, they would not be privileged, for the reasons discussed in </w:t>
                            </w:r>
                            <w:r w:rsidR="00BD2ACE" w:rsidRPr="00BD2ACE">
                              <w:rPr>
                                <w:rFonts w:ascii="Times New Roman" w:hAnsi="Times New Roman" w:cs="Times New Roman"/>
                                <w:i/>
                                <w:iCs/>
                                <w:lang w:val="en-US"/>
                              </w:rPr>
                              <w:t>R v Cox and Railton</w:t>
                            </w:r>
                            <w:r w:rsidR="00BD2ACE" w:rsidRPr="00BD2ACE">
                              <w:rPr>
                                <w:rFonts w:ascii="Times New Roman" w:hAnsi="Times New Roman" w:cs="Times New Roman"/>
                                <w:i/>
                                <w:lang w:val="en-US"/>
                              </w:rPr>
                              <w:t>, 14 Q.B.D. 153. Nor would they be privileged in the hands of the appellants if they were properly made at or about the time of the treatment. And the mere fact that they were handed over to the attorney, if they were, could not make them privileged</w:t>
                            </w:r>
                            <w:r w:rsidR="00D935F7">
                              <w:rPr>
                                <w:rFonts w:ascii="Times New Roman" w:hAnsi="Times New Roman" w:cs="Times New Roman"/>
                                <w:i/>
                                <w:lang w:val="en-US"/>
                              </w:rPr>
                              <w:t xml:space="preserve"> …</w:t>
                            </w:r>
                            <w:r w:rsidR="0017140E">
                              <w:rPr>
                                <w:rFonts w:ascii="Times New Roman" w:hAnsi="Times New Roman" w:cs="Times New Roman"/>
                                <w:i/>
                                <w:lang w:val="en-US"/>
                              </w:rPr>
                              <w:t xml:space="preserve"> </w:t>
                            </w:r>
                            <w:r w:rsidR="0017140E" w:rsidRPr="0017140E">
                              <w:rPr>
                                <w:rFonts w:ascii="Times New Roman" w:hAnsi="Times New Roman" w:cs="Times New Roman"/>
                                <w:i/>
                              </w:rPr>
                              <w:t xml:space="preserve">The cards themselves not being privileged, the appellants could not claim privilege in respect of their delivery to the attorney unless it appeared that this had taken place in confidence. </w:t>
                            </w:r>
                            <w:r w:rsidR="0017140E" w:rsidRPr="0017140E">
                              <w:rPr>
                                <w:rFonts w:ascii="Times New Roman" w:hAnsi="Times New Roman" w:cs="Times New Roman"/>
                                <w:i/>
                                <w:iCs/>
                              </w:rPr>
                              <w:t>Prima facie</w:t>
                            </w:r>
                            <w:r w:rsidR="0017140E" w:rsidRPr="0017140E">
                              <w:rPr>
                                <w:rFonts w:ascii="Times New Roman" w:hAnsi="Times New Roman" w:cs="Times New Roman"/>
                                <w:i/>
                              </w:rPr>
                              <w:t xml:space="preserve"> that was not the position. The appellants were not being asked to disclose the nature of communications that had passed between them and their attorney. The cross-examiner was testing the statement of the second appellant that cards had been made out for the patients in question, and it was certainly important to find out if the statement was true and, if it was, to have the cards produced to the Court. If the cards did not exist or had not been handed to the attorney there could have been no privileged communication in regard to them. If on the other hand they existed and the defence case was that they had been handed over to the attorney, under confidence, that could have been made the subject of an issue</w:t>
                            </w:r>
                            <w:r w:rsidR="00003A01">
                              <w:rPr>
                                <w:rFonts w:ascii="Times New Roman" w:hAnsi="Times New Roman" w:cs="Times New Roman"/>
                                <w:i/>
                              </w:rPr>
                              <w:t xml:space="preserve"> ..</w:t>
                            </w:r>
                            <w:r w:rsidR="0017140E" w:rsidRPr="0017140E">
                              <w:rPr>
                                <w:rFonts w:ascii="Times New Roman" w:hAnsi="Times New Roman" w:cs="Times New Roman"/>
                                <w:i/>
                              </w:rPr>
                              <w:t>.</w:t>
                            </w:r>
                            <w:r w:rsidR="00003A01">
                              <w:rPr>
                                <w:rFonts w:ascii="Times New Roman" w:hAnsi="Times New Roman" w:cs="Times New Roman"/>
                                <w:i/>
                              </w:rPr>
                              <w:t>”</w:t>
                            </w:r>
                            <w:r w:rsidR="0017140E" w:rsidRPr="0017140E">
                              <w:rPr>
                                <w:rFonts w:ascii="Times New Roman" w:hAnsi="Times New Roman" w:cs="Times New Roman"/>
                                <w:i/>
                              </w:rPr>
                              <w:t xml:space="preserve"> </w:t>
                            </w:r>
                          </w:p>
                          <w:p w14:paraId="47480AD1" w14:textId="7C594907" w:rsidR="00225CE1" w:rsidRPr="00BD2ACE" w:rsidRDefault="00225CE1" w:rsidP="00BD2ACE">
                            <w:pPr>
                              <w:spacing w:line="276" w:lineRule="auto"/>
                              <w:jc w:val="both"/>
                              <w:rPr>
                                <w:rFonts w:ascii="Times New Roman" w:hAnsi="Times New Roman" w:cs="Times New Roman"/>
                                <w:i/>
                              </w:rPr>
                            </w:pPr>
                          </w:p>
                          <w:p w14:paraId="31D3C599" w14:textId="77777777" w:rsidR="00225CE1" w:rsidRPr="00101B97" w:rsidRDefault="00225CE1" w:rsidP="00225CE1">
                            <w:pPr>
                              <w:spacing w:line="276" w:lineRule="auto"/>
                              <w:rPr>
                                <w: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1F3A54" id="_x0000_s1027" type="#_x0000_t202" style="position:absolute;left:0;text-align:left;margin-left:258.75pt;margin-top:.75pt;width:240.75pt;height:627pt;z-index:2516643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">
                <v:textbox>
                  <w:txbxContent>
                    <w:p w14:paraId="07A7B143" w14:textId="77777777" w:rsidR="00225CE1" w:rsidRPr="00503FA2" w:rsidRDefault="00225CE1" w:rsidP="00225CE1">
                      <w:pPr>
                        <w:spacing w:line="276" w:lineRule="auto"/>
                        <w:rPr>
                          <w:b/>
                          <w:i/>
                        </w:rPr>
                      </w:pPr>
                      <w:r w:rsidRPr="00503FA2">
                        <w:rPr>
                          <w:b/>
                          <w:i/>
                        </w:rPr>
                        <w:t>Extract:</w:t>
                      </w:r>
                    </w:p>
                    <w:p w14:paraId="0A2A9134" w14:textId="1F9201C5" w:rsidR="00BD2ACE" w:rsidRPr="00BD2ACE" w:rsidRDefault="00866D35" w:rsidP="00BD2ACE">
                      <w:pPr>
                        <w:spacing w:line="276" w:lineRule="auto"/>
                        <w:jc w:val="both"/>
                        <w:rPr>
                          <w:rFonts w:ascii="Times New Roman" w:hAnsi="Times New Roman" w:cs="Times New Roman"/>
                          <w:i/>
                          <w:lang w:val="en-US"/>
                        </w:rPr>
                      </w:pPr>
                      <w:r>
                        <w:rPr>
                          <w:rFonts w:ascii="Times New Roman" w:hAnsi="Times New Roman" w:cs="Times New Roman"/>
                          <w:b/>
                          <w:i/>
                        </w:rPr>
                        <w:t>58D-</w:t>
                      </w:r>
                      <w:r w:rsidR="00511308">
                        <w:rPr>
                          <w:rFonts w:ascii="Times New Roman" w:hAnsi="Times New Roman" w:cs="Times New Roman"/>
                          <w:b/>
                          <w:i/>
                        </w:rPr>
                        <w:t>59B</w:t>
                      </w:r>
                      <w:r w:rsidR="00225CE1" w:rsidRPr="00BD2ACE">
                        <w:rPr>
                          <w:rFonts w:ascii="Times New Roman" w:hAnsi="Times New Roman" w:cs="Times New Roman"/>
                          <w:b/>
                          <w:i/>
                        </w:rPr>
                        <w:t>:</w:t>
                      </w:r>
                      <w:r>
                        <w:rPr>
                          <w:rFonts w:ascii="Times New Roman" w:hAnsi="Times New Roman" w:cs="Times New Roman"/>
                          <w:i/>
                        </w:rPr>
                        <w:t xml:space="preserve"> </w:t>
                      </w:r>
                      <w:r w:rsidR="00225CE1" w:rsidRPr="00BD2ACE">
                        <w:rPr>
                          <w:rFonts w:ascii="Times New Roman" w:hAnsi="Times New Roman" w:cs="Times New Roman"/>
                          <w:i/>
                        </w:rPr>
                        <w:t>“</w:t>
                      </w:r>
                      <w:r w:rsidR="00BD2ACE" w:rsidRPr="00BD2ACE">
                        <w:rPr>
                          <w:rFonts w:ascii="Times New Roman" w:hAnsi="Times New Roman" w:cs="Times New Roman"/>
                          <w:i/>
                          <w:lang w:val="en-US"/>
                        </w:rPr>
                        <w:t>The arguments for the appellants was that the questions put to each of the appellants amounted to asking them to disclose confidential communications that had passed between them and their legal advisers. The question to be decided is whether this correctly refects the postion.</w:t>
                      </w:r>
                      <w:r w:rsidR="00975EED">
                        <w:rPr>
                          <w:rFonts w:ascii="Times New Roman" w:hAnsi="Times New Roman" w:cs="Times New Roman"/>
                          <w:i/>
                          <w:lang w:val="en-US"/>
                        </w:rPr>
                        <w:t xml:space="preserve"> </w:t>
                      </w:r>
                      <w:r w:rsidR="00003A01">
                        <w:rPr>
                          <w:rFonts w:ascii="Times New Roman" w:hAnsi="Times New Roman" w:cs="Times New Roman"/>
                          <w:i/>
                          <w:lang w:val="en-US"/>
                        </w:rPr>
                        <w:t>..</w:t>
                      </w:r>
                      <w:r w:rsidR="00BD2ACE" w:rsidRPr="00BD2ACE">
                        <w:rPr>
                          <w:rFonts w:ascii="Times New Roman" w:hAnsi="Times New Roman" w:cs="Times New Roman"/>
                          <w:i/>
                          <w:lang w:val="en-US"/>
                        </w:rPr>
                        <w:t xml:space="preserve">. </w:t>
                      </w:r>
                      <w:r w:rsidR="00BD2ACE" w:rsidRPr="00BD2ACE">
                        <w:rPr>
                          <w:rFonts w:ascii="Times New Roman" w:hAnsi="Times New Roman" w:cs="Times New Roman"/>
                          <w:i/>
                          <w:u w:val="single"/>
                          <w:lang w:val="en-US"/>
                        </w:rPr>
                        <w:t>The privilege extends only to confidential communications</w:t>
                      </w:r>
                      <w:r w:rsidR="00BD2ACE" w:rsidRPr="00BD2ACE">
                        <w:rPr>
                          <w:rFonts w:ascii="Times New Roman" w:hAnsi="Times New Roman" w:cs="Times New Roman"/>
                          <w:i/>
                          <w:lang w:val="en-US"/>
                        </w:rPr>
                        <w:t xml:space="preserve"> </w:t>
                      </w:r>
                      <w:r w:rsidR="00E27C73">
                        <w:rPr>
                          <w:rFonts w:ascii="Times New Roman" w:hAnsi="Times New Roman" w:cs="Times New Roman"/>
                          <w:i/>
                          <w:lang w:val="en-US"/>
                        </w:rPr>
                        <w:t>…</w:t>
                      </w:r>
                      <w:r w:rsidR="00BD2ACE" w:rsidRPr="00BD2ACE">
                        <w:rPr>
                          <w:rFonts w:ascii="Times New Roman" w:hAnsi="Times New Roman" w:cs="Times New Roman"/>
                          <w:i/>
                          <w:lang w:val="en-US"/>
                        </w:rPr>
                        <w:t xml:space="preserve"> In the present case there might have been confidential communications in respect of the cards, assuming that they existed and were handed over to the appellants' attorney, but this was not necessarily the position. If the cards were made by the appellants after the police investigations had begun and were handed to the attorney in order to deceive the latter into thinking that they had been made contemporaneously with the </w:t>
                      </w:r>
                      <w:r w:rsidR="003566D3" w:rsidRPr="00BD2ACE">
                        <w:rPr>
                          <w:rFonts w:ascii="Times New Roman" w:hAnsi="Times New Roman" w:cs="Times New Roman"/>
                          <w:i/>
                          <w:lang w:val="en-US"/>
                        </w:rPr>
                        <w:t>treatment</w:t>
                      </w:r>
                      <w:r w:rsidR="00BD2ACE" w:rsidRPr="00BD2ACE">
                        <w:rPr>
                          <w:rFonts w:ascii="Times New Roman" w:hAnsi="Times New Roman" w:cs="Times New Roman"/>
                          <w:i/>
                          <w:lang w:val="en-US"/>
                        </w:rPr>
                        <w:t xml:space="preserve">, they would not be privileged, for the reasons discussed in </w:t>
                      </w:r>
                      <w:r w:rsidR="00BD2ACE" w:rsidRPr="00BD2ACE">
                        <w:rPr>
                          <w:rFonts w:ascii="Times New Roman" w:hAnsi="Times New Roman" w:cs="Times New Roman"/>
                          <w:i/>
                          <w:iCs/>
                          <w:lang w:val="en-US"/>
                        </w:rPr>
                        <w:t>R v Cox and Railton</w:t>
                      </w:r>
                      <w:r w:rsidR="00BD2ACE" w:rsidRPr="00BD2ACE">
                        <w:rPr>
                          <w:rFonts w:ascii="Times New Roman" w:hAnsi="Times New Roman" w:cs="Times New Roman"/>
                          <w:i/>
                          <w:lang w:val="en-US"/>
                        </w:rPr>
                        <w:t>, 14 Q.B.D. 153. Nor would they be privileged in the hands of the appellants if they were properly made at or about the time of the treatment. And the mere fact that they were handed over to the attorney, if they were, could not make them privileged</w:t>
                      </w:r>
                      <w:r w:rsidR="00D935F7">
                        <w:rPr>
                          <w:rFonts w:ascii="Times New Roman" w:hAnsi="Times New Roman" w:cs="Times New Roman"/>
                          <w:i/>
                          <w:lang w:val="en-US"/>
                        </w:rPr>
                        <w:t xml:space="preserve"> …</w:t>
                      </w:r>
                      <w:r w:rsidR="0017140E">
                        <w:rPr>
                          <w:rFonts w:ascii="Times New Roman" w:hAnsi="Times New Roman" w:cs="Times New Roman"/>
                          <w:i/>
                          <w:lang w:val="en-US"/>
                        </w:rPr>
                        <w:t xml:space="preserve"> </w:t>
                      </w:r>
                      <w:r w:rsidR="0017140E" w:rsidRPr="0017140E">
                        <w:rPr>
                          <w:rFonts w:ascii="Times New Roman" w:hAnsi="Times New Roman" w:cs="Times New Roman"/>
                          <w:i/>
                        </w:rPr>
                        <w:t xml:space="preserve">The cards themselves not being privileged, the appellants could not claim privilege in respect of their delivery to the attorney unless it appeared that this had taken place in confidence. </w:t>
                      </w:r>
                      <w:r w:rsidR="0017140E" w:rsidRPr="0017140E">
                        <w:rPr>
                          <w:rFonts w:ascii="Times New Roman" w:hAnsi="Times New Roman" w:cs="Times New Roman"/>
                          <w:i/>
                          <w:iCs/>
                        </w:rPr>
                        <w:t>Prima facie</w:t>
                      </w:r>
                      <w:r w:rsidR="0017140E" w:rsidRPr="0017140E">
                        <w:rPr>
                          <w:rFonts w:ascii="Times New Roman" w:hAnsi="Times New Roman" w:cs="Times New Roman"/>
                          <w:i/>
                        </w:rPr>
                        <w:t xml:space="preserve"> that was not the position. The appellants were not being asked to disclose the nature of communications that had passed between them and their attorney. The cross-examiner was testing the statement of the second appellant that cards had been made out for the patients in question, and it was certainly important to find out if the statement was true and, if it was, to have the cards produced to the Court. If the cards did not exist or had not been handed to the attorney there could have been no privileged communication in regard to them. If on the other hand they existed and the defence case was that they had been handed over to the attorney, under confidence, that could have been made the subject of an issue</w:t>
                      </w:r>
                      <w:r w:rsidR="00003A01">
                        <w:rPr>
                          <w:rFonts w:ascii="Times New Roman" w:hAnsi="Times New Roman" w:cs="Times New Roman"/>
                          <w:i/>
                        </w:rPr>
                        <w:t xml:space="preserve"> ..</w:t>
                      </w:r>
                      <w:r w:rsidR="0017140E" w:rsidRPr="0017140E">
                        <w:rPr>
                          <w:rFonts w:ascii="Times New Roman" w:hAnsi="Times New Roman" w:cs="Times New Roman"/>
                          <w:i/>
                        </w:rPr>
                        <w:t>.</w:t>
                      </w:r>
                      <w:r w:rsidR="00003A01">
                        <w:rPr>
                          <w:rFonts w:ascii="Times New Roman" w:hAnsi="Times New Roman" w:cs="Times New Roman"/>
                          <w:i/>
                        </w:rPr>
                        <w:t>”</w:t>
                      </w:r>
                      <w:r w:rsidR="0017140E" w:rsidRPr="0017140E">
                        <w:rPr>
                          <w:rFonts w:ascii="Times New Roman" w:hAnsi="Times New Roman" w:cs="Times New Roman"/>
                          <w:i/>
                        </w:rPr>
                        <w:t xml:space="preserve"> </w:t>
                      </w:r>
                    </w:p>
                    <w:p w14:paraId="47480AD1" w14:textId="7C594907" w:rsidR="00225CE1" w:rsidRPr="00BD2ACE" w:rsidRDefault="00225CE1" w:rsidP="00BD2ACE">
                      <w:pPr>
                        <w:spacing w:line="276" w:lineRule="auto"/>
                        <w:jc w:val="both"/>
                        <w:rPr>
                          <w:rFonts w:ascii="Times New Roman" w:hAnsi="Times New Roman" w:cs="Times New Roman"/>
                          <w:i/>
                        </w:rPr>
                      </w:pPr>
                    </w:p>
                    <w:p w14:paraId="31D3C599" w14:textId="77777777" w:rsidR="00225CE1" w:rsidRPr="00101B97" w:rsidRDefault="00225CE1" w:rsidP="00225CE1">
                      <w:pPr>
                        <w:spacing w:line="276" w:lineRule="auto"/>
                        <w:rPr>
                          <w:i/>
                        </w:rPr>
                      </w:pPr>
                    </w:p>
                  </w:txbxContent>
                </v:textbox>
                <w10:wrap type="square" anchorx="margin"/>
              </v:shape>
            </w:pict>
          </mc:Fallback>
        </mc:AlternateContent>
      </w:r>
      <w:r w:rsidR="00222120" w:rsidRPr="00222120">
        <w:rPr>
          <w:rFonts w:ascii="Arial" w:hAnsi="Arial" w:cs="Arial"/>
          <w:b/>
          <w:sz w:val="28"/>
          <w:szCs w:val="28"/>
          <w:u w:val="single"/>
          <w:lang w:val="en-US"/>
        </w:rPr>
        <w:t>R v Davies</w:t>
      </w:r>
      <w:r w:rsidR="00222120" w:rsidRPr="00222120">
        <w:rPr>
          <w:rFonts w:ascii="Arial" w:hAnsi="Arial" w:cs="Arial"/>
          <w:sz w:val="28"/>
          <w:szCs w:val="28"/>
          <w:u w:val="single"/>
          <w:lang w:val="en-US"/>
        </w:rPr>
        <w:t xml:space="preserve"> 1956(3) SA 52 (AD) at 57-59</w:t>
      </w:r>
    </w:p>
    <w:p w14:paraId="76B6E538" w14:textId="0D7D5142" w:rsidR="00C95667" w:rsidRPr="00222120" w:rsidRDefault="00C95667" w:rsidP="00222120">
      <w:pPr>
        <w:spacing w:after="0" w:line="276" w:lineRule="auto"/>
        <w:jc w:val="both"/>
        <w:rPr>
          <w:rFonts w:ascii="Arial" w:hAnsi="Arial" w:cs="Arial"/>
          <w:sz w:val="24"/>
          <w:szCs w:val="24"/>
          <w:lang w:val="en-US"/>
        </w:rPr>
      </w:pPr>
    </w:p>
    <w:p w14:paraId="16E9F33D" w14:textId="1B1CC98D" w:rsidR="00C947CF" w:rsidRPr="00C947CF" w:rsidRDefault="00F12BF9" w:rsidP="00C947CF">
      <w:pPr>
        <w:spacing w:after="0" w:line="276" w:lineRule="auto"/>
        <w:jc w:val="both"/>
        <w:rPr>
          <w:rFonts w:ascii="Arial" w:hAnsi="Arial" w:cs="Arial"/>
          <w:iCs/>
          <w:sz w:val="24"/>
          <w:szCs w:val="24"/>
          <w:lang w:val="en-GB"/>
        </w:rPr>
      </w:pPr>
      <w:r w:rsidRPr="00F12BF9">
        <w:rPr>
          <w:rFonts w:ascii="Arial" w:hAnsi="Arial" w:cs="Arial"/>
          <w:b/>
          <w:iCs/>
          <w:sz w:val="24"/>
          <w:szCs w:val="24"/>
          <w:u w:val="single"/>
          <w:lang w:val="en-GB"/>
        </w:rPr>
        <w:t>FACTS:</w:t>
      </w:r>
      <w:r>
        <w:rPr>
          <w:rFonts w:ascii="Arial" w:hAnsi="Arial" w:cs="Arial"/>
          <w:iCs/>
          <w:sz w:val="24"/>
          <w:szCs w:val="24"/>
          <w:lang w:val="en-GB"/>
        </w:rPr>
        <w:t xml:space="preserve">  </w:t>
      </w:r>
      <w:r w:rsidR="003E689C">
        <w:rPr>
          <w:rFonts w:ascii="Arial" w:hAnsi="Arial" w:cs="Arial"/>
          <w:iCs/>
          <w:sz w:val="24"/>
          <w:szCs w:val="24"/>
          <w:lang w:val="en-GB"/>
        </w:rPr>
        <w:t>Appellants convicted</w:t>
      </w:r>
      <w:r w:rsidR="00117E5F">
        <w:rPr>
          <w:rFonts w:ascii="Arial" w:hAnsi="Arial" w:cs="Arial"/>
          <w:iCs/>
          <w:sz w:val="24"/>
          <w:szCs w:val="24"/>
          <w:lang w:val="en-GB"/>
        </w:rPr>
        <w:t xml:space="preserve"> and sentenced for attempting / procuring abortion.</w:t>
      </w:r>
      <w:r w:rsidR="00F87FF6">
        <w:rPr>
          <w:rFonts w:ascii="Arial" w:hAnsi="Arial" w:cs="Arial"/>
          <w:iCs/>
          <w:sz w:val="24"/>
          <w:szCs w:val="24"/>
          <w:lang w:val="en-GB"/>
        </w:rPr>
        <w:t xml:space="preserve"> </w:t>
      </w:r>
      <w:r w:rsidR="004A4901">
        <w:rPr>
          <w:rFonts w:ascii="Arial" w:hAnsi="Arial" w:cs="Arial"/>
          <w:iCs/>
          <w:sz w:val="24"/>
          <w:szCs w:val="24"/>
          <w:lang w:val="en-GB"/>
        </w:rPr>
        <w:t>A</w:t>
      </w:r>
      <w:r w:rsidR="00C947CF" w:rsidRPr="00C947CF">
        <w:rPr>
          <w:rFonts w:ascii="Arial" w:hAnsi="Arial" w:cs="Arial"/>
          <w:iCs/>
          <w:sz w:val="24"/>
          <w:szCs w:val="24"/>
          <w:lang w:val="en-GB"/>
        </w:rPr>
        <w:t>ccused</w:t>
      </w:r>
      <w:r w:rsidR="00F87FF6">
        <w:rPr>
          <w:rFonts w:ascii="Arial" w:hAnsi="Arial" w:cs="Arial"/>
          <w:iCs/>
          <w:sz w:val="24"/>
          <w:szCs w:val="24"/>
          <w:lang w:val="en-GB"/>
        </w:rPr>
        <w:t xml:space="preserve"> </w:t>
      </w:r>
      <w:r w:rsidR="00C947CF" w:rsidRPr="00C947CF">
        <w:rPr>
          <w:rFonts w:ascii="Arial" w:hAnsi="Arial" w:cs="Arial"/>
          <w:iCs/>
          <w:sz w:val="24"/>
          <w:szCs w:val="24"/>
          <w:lang w:val="en-GB"/>
        </w:rPr>
        <w:t>was asked in cross-examination whether she had shown any doctor’s cards regarding patients in question to her attorney.  Counsel objected on the basis that this was privileged communication.</w:t>
      </w:r>
    </w:p>
    <w:p w14:paraId="5B0D47CE" w14:textId="77777777" w:rsidR="00381A6A" w:rsidRPr="00EC7FCC" w:rsidRDefault="00381A6A" w:rsidP="00C947CF">
      <w:pPr>
        <w:spacing w:after="0" w:line="276" w:lineRule="auto"/>
        <w:jc w:val="both"/>
        <w:rPr>
          <w:rFonts w:ascii="Arial" w:hAnsi="Arial" w:cs="Arial"/>
          <w:sz w:val="16"/>
          <w:szCs w:val="16"/>
          <w:lang w:val="en-GB"/>
        </w:rPr>
      </w:pPr>
    </w:p>
    <w:p w14:paraId="0BD2F528" w14:textId="19E1ABDE" w:rsidR="000D1789" w:rsidRPr="000D1789" w:rsidRDefault="000D1789" w:rsidP="000D1789">
      <w:pPr>
        <w:spacing w:after="0" w:line="276" w:lineRule="auto"/>
        <w:jc w:val="both"/>
        <w:rPr>
          <w:rFonts w:ascii="Arial" w:hAnsi="Arial" w:cs="Arial"/>
          <w:sz w:val="24"/>
          <w:szCs w:val="24"/>
          <w:u w:val="single"/>
          <w:lang w:val="en-US"/>
        </w:rPr>
      </w:pPr>
      <w:r>
        <w:rPr>
          <w:rFonts w:ascii="Arial" w:hAnsi="Arial" w:cs="Arial"/>
          <w:sz w:val="24"/>
          <w:szCs w:val="24"/>
          <w:lang w:val="en-US"/>
        </w:rPr>
        <w:t>Part of the</w:t>
      </w:r>
      <w:r w:rsidRPr="000D1789">
        <w:rPr>
          <w:rFonts w:ascii="Arial" w:hAnsi="Arial" w:cs="Arial"/>
          <w:sz w:val="24"/>
          <w:szCs w:val="24"/>
          <w:lang w:val="en-US"/>
        </w:rPr>
        <w:t xml:space="preserve"> cross-examination </w:t>
      </w:r>
      <w:r>
        <w:rPr>
          <w:rFonts w:ascii="Arial" w:hAnsi="Arial" w:cs="Arial"/>
          <w:sz w:val="24"/>
          <w:szCs w:val="24"/>
          <w:lang w:val="en-US"/>
        </w:rPr>
        <w:t xml:space="preserve">was </w:t>
      </w:r>
      <w:r w:rsidRPr="000D1789">
        <w:rPr>
          <w:rFonts w:ascii="Arial" w:hAnsi="Arial" w:cs="Arial"/>
          <w:sz w:val="24"/>
          <w:szCs w:val="24"/>
          <w:lang w:val="en-US"/>
        </w:rPr>
        <w:t xml:space="preserve">directed towards pinning the witness down to the statement that their attorney had been given or had seen the cards while at the same time suggesting that in fact this had not happened and that there had been no cards for these particular patients. </w:t>
      </w:r>
      <w:r w:rsidRPr="000D1789">
        <w:rPr>
          <w:rFonts w:ascii="Arial" w:hAnsi="Arial" w:cs="Arial"/>
          <w:sz w:val="24"/>
          <w:szCs w:val="24"/>
          <w:u w:val="single"/>
          <w:lang w:val="en-US"/>
        </w:rPr>
        <w:t>The objection had been taken to questions to these witnesses asking them whether they had given or shown the cards to their attorney, the argument for the appellants being that the questions put to each of them amounted to asking them to disclose confidential communications that had passed between them and their legal advisers.</w:t>
      </w:r>
    </w:p>
    <w:p w14:paraId="3713BAE0" w14:textId="306E5B61" w:rsidR="000D1789" w:rsidRPr="000D1789" w:rsidRDefault="00A750C9" w:rsidP="000D1789">
      <w:pPr>
        <w:spacing w:after="0" w:line="276" w:lineRule="auto"/>
        <w:jc w:val="both"/>
        <w:rPr>
          <w:rFonts w:ascii="Arial" w:hAnsi="Arial" w:cs="Arial"/>
          <w:sz w:val="24"/>
          <w:szCs w:val="24"/>
          <w:lang w:val="en-US"/>
        </w:rPr>
      </w:pPr>
      <w:r>
        <w:rPr>
          <w:rFonts w:ascii="Arial" w:hAnsi="Arial" w:cs="Arial"/>
          <w:sz w:val="24"/>
          <w:szCs w:val="24"/>
          <w:lang w:val="en-US"/>
        </w:rPr>
        <w:t xml:space="preserve">The court held that </w:t>
      </w:r>
      <w:r w:rsidR="000D1789" w:rsidRPr="000D1789">
        <w:rPr>
          <w:rFonts w:ascii="Arial" w:hAnsi="Arial" w:cs="Arial"/>
          <w:sz w:val="24"/>
          <w:szCs w:val="24"/>
          <w:lang w:val="en-US"/>
        </w:rPr>
        <w:t>as the cards themselves were not privileged, the appellants could not claim privilege in respect of their delivery to the attorney unless it appeared that the cards existed and that they had been handed over to the attorney under confidence.</w:t>
      </w:r>
    </w:p>
    <w:p w14:paraId="72D401F6" w14:textId="5FCE8359" w:rsidR="000D1789" w:rsidRDefault="00F624B8" w:rsidP="000D1789">
      <w:pPr>
        <w:spacing w:after="0" w:line="276" w:lineRule="auto"/>
        <w:jc w:val="both"/>
        <w:rPr>
          <w:rFonts w:ascii="Arial" w:hAnsi="Arial" w:cs="Arial"/>
          <w:sz w:val="24"/>
          <w:szCs w:val="24"/>
          <w:lang w:val="en-US"/>
        </w:rPr>
      </w:pPr>
      <w:r>
        <w:rPr>
          <w:rFonts w:ascii="Arial" w:hAnsi="Arial" w:cs="Arial"/>
          <w:sz w:val="24"/>
          <w:szCs w:val="24"/>
          <w:lang w:val="en-US"/>
        </w:rPr>
        <w:t>The court held f</w:t>
      </w:r>
      <w:r w:rsidR="000D1789" w:rsidRPr="000D1789">
        <w:rPr>
          <w:rFonts w:ascii="Arial" w:hAnsi="Arial" w:cs="Arial"/>
          <w:sz w:val="24"/>
          <w:szCs w:val="24"/>
          <w:lang w:val="en-US"/>
        </w:rPr>
        <w:t>urther</w:t>
      </w:r>
      <w:r>
        <w:rPr>
          <w:rFonts w:ascii="Arial" w:hAnsi="Arial" w:cs="Arial"/>
          <w:sz w:val="24"/>
          <w:szCs w:val="24"/>
          <w:lang w:val="en-US"/>
        </w:rPr>
        <w:t xml:space="preserve"> that</w:t>
      </w:r>
      <w:r w:rsidR="000D1789" w:rsidRPr="000D1789">
        <w:rPr>
          <w:rFonts w:ascii="Arial" w:hAnsi="Arial" w:cs="Arial"/>
          <w:sz w:val="24"/>
          <w:szCs w:val="24"/>
          <w:lang w:val="en-US"/>
        </w:rPr>
        <w:t>, if so,</w:t>
      </w:r>
      <w:r>
        <w:rPr>
          <w:rFonts w:ascii="Arial" w:hAnsi="Arial" w:cs="Arial"/>
          <w:sz w:val="24"/>
          <w:szCs w:val="24"/>
          <w:lang w:val="en-US"/>
        </w:rPr>
        <w:t xml:space="preserve"> </w:t>
      </w:r>
      <w:r w:rsidR="000D1789" w:rsidRPr="000D1789">
        <w:rPr>
          <w:rFonts w:ascii="Arial" w:hAnsi="Arial" w:cs="Arial"/>
          <w:sz w:val="24"/>
          <w:szCs w:val="24"/>
          <w:lang w:val="en-US"/>
        </w:rPr>
        <w:t>that could have been made the subject of an issue, to be tried out in the absence of the jury, but that it could not be dealt with by way of a simple objection to what was on its face a legitimate question or series of questions.</w:t>
      </w:r>
      <w:r w:rsidR="00E50716">
        <w:rPr>
          <w:rFonts w:ascii="Arial" w:hAnsi="Arial" w:cs="Arial"/>
          <w:sz w:val="24"/>
          <w:szCs w:val="24"/>
          <w:lang w:val="en-US"/>
        </w:rPr>
        <w:t xml:space="preserve"> The court held t</w:t>
      </w:r>
      <w:r w:rsidR="00EC6CA3">
        <w:rPr>
          <w:rFonts w:ascii="Arial" w:hAnsi="Arial" w:cs="Arial"/>
          <w:sz w:val="24"/>
          <w:szCs w:val="24"/>
          <w:lang w:val="en-US"/>
        </w:rPr>
        <w:t>h</w:t>
      </w:r>
      <w:r w:rsidR="000D1789" w:rsidRPr="000D1789">
        <w:rPr>
          <w:rFonts w:ascii="Arial" w:hAnsi="Arial" w:cs="Arial"/>
          <w:sz w:val="24"/>
          <w:szCs w:val="24"/>
          <w:lang w:val="en-US"/>
        </w:rPr>
        <w:t>erefore, that the objection had rightly been overruled.</w:t>
      </w:r>
    </w:p>
    <w:p w14:paraId="1091E7FE" w14:textId="2425C3D6" w:rsidR="00E3283B" w:rsidRDefault="00E3283B" w:rsidP="000D1789">
      <w:pPr>
        <w:spacing w:after="0" w:line="276" w:lineRule="auto"/>
        <w:jc w:val="both"/>
        <w:rPr>
          <w:rFonts w:ascii="Arial" w:hAnsi="Arial" w:cs="Arial"/>
          <w:sz w:val="24"/>
          <w:szCs w:val="24"/>
          <w:lang w:val="en-US"/>
        </w:rPr>
      </w:pPr>
    </w:p>
    <w:p w14:paraId="57D6A73B" w14:textId="7C38C6A4" w:rsidR="005F6306" w:rsidRPr="005F6306" w:rsidRDefault="005F6306" w:rsidP="000D1789">
      <w:pPr>
        <w:spacing w:after="0" w:line="276" w:lineRule="auto"/>
        <w:jc w:val="both"/>
        <w:rPr>
          <w:rFonts w:ascii="Arial" w:hAnsi="Arial" w:cs="Arial"/>
          <w:b/>
          <w:sz w:val="24"/>
          <w:szCs w:val="24"/>
          <w:u w:val="single"/>
          <w:lang w:val="en-US"/>
        </w:rPr>
      </w:pPr>
      <w:r w:rsidRPr="005F6306">
        <w:rPr>
          <w:rFonts w:ascii="Arial" w:hAnsi="Arial" w:cs="Arial"/>
          <w:b/>
          <w:sz w:val="24"/>
          <w:szCs w:val="24"/>
          <w:u w:val="single"/>
          <w:lang w:val="en-US"/>
        </w:rPr>
        <w:t>PRINCIPLE:</w:t>
      </w:r>
    </w:p>
    <w:p w14:paraId="61E9AC12" w14:textId="77777777" w:rsidR="005F6306" w:rsidRPr="000D1789" w:rsidRDefault="005F6306" w:rsidP="000D1789">
      <w:pPr>
        <w:spacing w:after="0" w:line="276" w:lineRule="auto"/>
        <w:jc w:val="both"/>
        <w:rPr>
          <w:rFonts w:ascii="Arial" w:hAnsi="Arial" w:cs="Arial"/>
          <w:sz w:val="24"/>
          <w:szCs w:val="24"/>
          <w:lang w:val="en-US"/>
        </w:rPr>
      </w:pPr>
    </w:p>
    <w:p w14:paraId="376CA1F8" w14:textId="4F7C635C" w:rsidR="00222120" w:rsidRPr="00E3283B" w:rsidRDefault="00E3283B" w:rsidP="00E3283B">
      <w:pPr>
        <w:spacing w:after="0" w:line="276" w:lineRule="auto"/>
        <w:rPr>
          <w:rFonts w:ascii="Arial" w:hAnsi="Arial" w:cs="Arial"/>
          <w:bCs/>
          <w:iCs/>
          <w:sz w:val="24"/>
          <w:szCs w:val="24"/>
          <w:lang w:val="en-US"/>
        </w:rPr>
      </w:pPr>
      <w:r w:rsidRPr="00E3283B">
        <w:rPr>
          <w:rFonts w:ascii="Arial" w:hAnsi="Arial" w:cs="Arial"/>
          <w:sz w:val="24"/>
          <w:szCs w:val="24"/>
          <w:lang w:val="en-US"/>
        </w:rPr>
        <w:t xml:space="preserve">Legal professional privilege in criminal matters extends only to </w:t>
      </w:r>
      <w:r w:rsidRPr="00E3283B">
        <w:rPr>
          <w:rFonts w:ascii="Arial" w:hAnsi="Arial" w:cs="Arial"/>
          <w:bCs/>
          <w:iCs/>
          <w:sz w:val="24"/>
          <w:szCs w:val="24"/>
          <w:lang w:val="en-US"/>
        </w:rPr>
        <w:t>confidential</w:t>
      </w:r>
      <w:r>
        <w:rPr>
          <w:rFonts w:ascii="Arial" w:hAnsi="Arial" w:cs="Arial"/>
          <w:bCs/>
          <w:iCs/>
          <w:sz w:val="24"/>
          <w:szCs w:val="24"/>
          <w:lang w:val="en-US"/>
        </w:rPr>
        <w:t xml:space="preserve"> </w:t>
      </w:r>
      <w:r w:rsidRPr="00E3283B">
        <w:rPr>
          <w:rFonts w:ascii="Arial" w:hAnsi="Arial" w:cs="Arial"/>
          <w:bCs/>
          <w:iCs/>
          <w:sz w:val="24"/>
          <w:szCs w:val="24"/>
          <w:lang w:val="en-US"/>
        </w:rPr>
        <w:t>communications</w:t>
      </w:r>
      <w:r w:rsidRPr="00E3283B">
        <w:rPr>
          <w:rFonts w:ascii="Arial" w:hAnsi="Arial" w:cs="Arial"/>
          <w:sz w:val="24"/>
          <w:szCs w:val="24"/>
          <w:lang w:val="en-US"/>
        </w:rPr>
        <w:t xml:space="preserve">. </w:t>
      </w:r>
      <w:r w:rsidR="00C9138C">
        <w:rPr>
          <w:rFonts w:ascii="Arial" w:hAnsi="Arial" w:cs="Arial"/>
          <w:sz w:val="24"/>
          <w:szCs w:val="24"/>
          <w:lang w:val="en-US"/>
        </w:rPr>
        <w:t>(‘</w:t>
      </w:r>
      <w:r w:rsidRPr="00E3283B">
        <w:rPr>
          <w:rFonts w:ascii="Arial" w:hAnsi="Arial" w:cs="Arial"/>
          <w:sz w:val="24"/>
          <w:szCs w:val="24"/>
          <w:lang w:val="en-US"/>
        </w:rPr>
        <w:t xml:space="preserve">the attorney is but the agent of the client to hold the deed; </w:t>
      </w:r>
      <w:r w:rsidRPr="00E3283B">
        <w:rPr>
          <w:rFonts w:ascii="Arial" w:hAnsi="Arial" w:cs="Arial"/>
          <w:bCs/>
          <w:iCs/>
          <w:sz w:val="24"/>
          <w:szCs w:val="24"/>
          <w:lang w:val="en-US"/>
        </w:rPr>
        <w:t>if</w:t>
      </w:r>
      <w:r>
        <w:rPr>
          <w:rFonts w:ascii="Arial" w:hAnsi="Arial" w:cs="Arial"/>
          <w:bCs/>
          <w:iCs/>
          <w:sz w:val="24"/>
          <w:szCs w:val="24"/>
          <w:lang w:val="en-US"/>
        </w:rPr>
        <w:t xml:space="preserve"> </w:t>
      </w:r>
      <w:r w:rsidRPr="00E3283B">
        <w:rPr>
          <w:rFonts w:ascii="Arial" w:hAnsi="Arial" w:cs="Arial"/>
          <w:bCs/>
          <w:iCs/>
          <w:sz w:val="24"/>
          <w:szCs w:val="24"/>
          <w:lang w:val="en-US"/>
        </w:rPr>
        <w:t>the</w:t>
      </w:r>
      <w:r>
        <w:rPr>
          <w:rFonts w:ascii="Arial" w:hAnsi="Arial" w:cs="Arial"/>
          <w:bCs/>
          <w:iCs/>
          <w:sz w:val="24"/>
          <w:szCs w:val="24"/>
          <w:lang w:val="en-US"/>
        </w:rPr>
        <w:t xml:space="preserve"> </w:t>
      </w:r>
      <w:r w:rsidRPr="00E3283B">
        <w:rPr>
          <w:rFonts w:ascii="Arial" w:hAnsi="Arial" w:cs="Arial"/>
          <w:bCs/>
          <w:iCs/>
          <w:sz w:val="24"/>
          <w:szCs w:val="24"/>
          <w:lang w:val="en-US"/>
        </w:rPr>
        <w:t>client is compellable to give up possession, then the attorney is</w:t>
      </w:r>
      <w:r w:rsidRPr="00E3283B">
        <w:rPr>
          <w:rFonts w:ascii="Arial" w:hAnsi="Arial" w:cs="Arial"/>
          <w:sz w:val="24"/>
          <w:szCs w:val="24"/>
          <w:lang w:val="en-US"/>
        </w:rPr>
        <w:t>; if the client is not, then the</w:t>
      </w:r>
      <w:r>
        <w:rPr>
          <w:rFonts w:ascii="Arial" w:hAnsi="Arial" w:cs="Arial"/>
          <w:bCs/>
          <w:iCs/>
          <w:sz w:val="24"/>
          <w:szCs w:val="24"/>
          <w:lang w:val="en-US"/>
        </w:rPr>
        <w:t xml:space="preserve"> </w:t>
      </w:r>
      <w:r w:rsidRPr="00E3283B">
        <w:rPr>
          <w:rFonts w:ascii="Arial" w:hAnsi="Arial" w:cs="Arial"/>
          <w:sz w:val="24"/>
          <w:szCs w:val="24"/>
          <w:lang w:val="en-US"/>
        </w:rPr>
        <w:t>attorney is not</w:t>
      </w:r>
      <w:r w:rsidR="007E431A">
        <w:rPr>
          <w:rFonts w:ascii="Arial" w:hAnsi="Arial" w:cs="Arial"/>
          <w:sz w:val="24"/>
          <w:szCs w:val="24"/>
          <w:lang w:val="en-US"/>
        </w:rPr>
        <w:t>.</w:t>
      </w:r>
      <w:r w:rsidR="00E87734">
        <w:rPr>
          <w:rFonts w:ascii="Arial" w:hAnsi="Arial" w:cs="Arial"/>
          <w:sz w:val="24"/>
          <w:szCs w:val="24"/>
          <w:lang w:val="en-US"/>
        </w:rPr>
        <w:t>’</w:t>
      </w:r>
      <w:r w:rsidR="007E431A" w:rsidRPr="007E431A">
        <w:rPr>
          <w:rFonts w:ascii="&amp;quot" w:hAnsi="&amp;quot"/>
          <w:i/>
          <w:iCs/>
          <w:color w:val="000000"/>
          <w:sz w:val="20"/>
          <w:szCs w:val="20"/>
        </w:rPr>
        <w:t xml:space="preserve"> </w:t>
      </w:r>
      <w:r w:rsidR="007E431A" w:rsidRPr="007E431A">
        <w:rPr>
          <w:rFonts w:ascii="Arial" w:hAnsi="Arial" w:cs="Arial"/>
          <w:i/>
          <w:iCs/>
          <w:sz w:val="24"/>
          <w:szCs w:val="24"/>
        </w:rPr>
        <w:t>Wigmore</w:t>
      </w:r>
      <w:r w:rsidR="007E431A" w:rsidRPr="007E431A">
        <w:rPr>
          <w:rFonts w:ascii="Arial" w:hAnsi="Arial" w:cs="Arial"/>
          <w:sz w:val="24"/>
          <w:szCs w:val="24"/>
        </w:rPr>
        <w:t>, 3rd ed., para. 2307</w:t>
      </w:r>
      <w:r w:rsidR="00E87734">
        <w:rPr>
          <w:rFonts w:ascii="Arial" w:hAnsi="Arial" w:cs="Arial"/>
          <w:sz w:val="24"/>
          <w:szCs w:val="24"/>
        </w:rPr>
        <w:t>)</w:t>
      </w:r>
    </w:p>
    <w:p w14:paraId="2055A621" w14:textId="0C269963" w:rsidR="00742A52" w:rsidRDefault="00742A52" w:rsidP="00742A52">
      <w:pPr>
        <w:spacing w:after="0" w:line="276" w:lineRule="auto"/>
        <w:jc w:val="both"/>
        <w:rPr>
          <w:rFonts w:ascii="Arial" w:hAnsi="Arial" w:cs="Arial"/>
          <w:sz w:val="28"/>
          <w:szCs w:val="24"/>
          <w:u w:val="single"/>
          <w:lang w:val="en-US"/>
        </w:rPr>
      </w:pPr>
      <w:r w:rsidRPr="000C05A2">
        <w:rPr>
          <w:rFonts w:ascii="Arial" w:hAnsi="Arial" w:cs="Arial"/>
          <w:b/>
          <w:sz w:val="28"/>
          <w:szCs w:val="24"/>
          <w:u w:val="single"/>
          <w:lang w:val="en-US"/>
        </w:rPr>
        <w:lastRenderedPageBreak/>
        <w:t>S v Kearney</w:t>
      </w:r>
      <w:r w:rsidRPr="000C05A2">
        <w:rPr>
          <w:rFonts w:ascii="Arial" w:hAnsi="Arial" w:cs="Arial"/>
          <w:sz w:val="28"/>
          <w:szCs w:val="24"/>
          <w:u w:val="single"/>
          <w:lang w:val="en-US"/>
        </w:rPr>
        <w:t xml:space="preserve"> 1964(2) SA 495 (AD) at 499-500</w:t>
      </w:r>
    </w:p>
    <w:p w14:paraId="3FD734FF" w14:textId="77777777" w:rsidR="00AC3355" w:rsidRPr="00140DD4" w:rsidRDefault="00AC3355" w:rsidP="00742A52">
      <w:pPr>
        <w:spacing w:after="0" w:line="276" w:lineRule="auto"/>
        <w:jc w:val="both"/>
        <w:rPr>
          <w:rFonts w:ascii="Arial" w:hAnsi="Arial" w:cs="Arial"/>
          <w:sz w:val="16"/>
          <w:szCs w:val="16"/>
          <w:u w:val="single"/>
          <w:lang w:val="en-US"/>
        </w:rPr>
      </w:pPr>
    </w:p>
    <w:p w14:paraId="05BE9344" w14:textId="4A0B2629" w:rsidR="006E47E2" w:rsidRPr="00546B82" w:rsidRDefault="00140DD4" w:rsidP="00833F27">
      <w:pPr>
        <w:spacing w:after="0" w:line="276" w:lineRule="auto"/>
        <w:jc w:val="both"/>
        <w:rPr>
          <w:rFonts w:ascii="Arial" w:hAnsi="Arial" w:cs="Arial"/>
          <w:iCs/>
          <w:sz w:val="24"/>
          <w:szCs w:val="24"/>
          <w:lang w:val="en-GB"/>
        </w:rPr>
      </w:pPr>
      <w:r w:rsidRPr="00147644">
        <w:rPr>
          <w:rFonts w:ascii="Arial" w:hAnsi="Arial" w:cs="Arial"/>
          <w:b/>
          <w:noProof/>
          <w:sz w:val="28"/>
          <w:szCs w:val="24"/>
          <w:u w:val="single"/>
          <w:lang w:val="en-US"/>
        </w:rPr>
        <mc:AlternateContent>
          <mc:Choice Requires="wps">
            <w:drawing>
              <wp:anchor distT="45720" distB="45720" distL="114300" distR="114300" simplePos="0" relativeHeight="251659264" behindDoc="0" locked="0" layoutInCell="1" allowOverlap="1" wp14:anchorId="0796909F" wp14:editId="4A0EB971">
                <wp:simplePos x="0" y="0"/>
                <wp:positionH relativeFrom="margin">
                  <wp:align>left</wp:align>
                </wp:positionH>
                <wp:positionV relativeFrom="paragraph">
                  <wp:posOffset>1908175</wp:posOffset>
                </wp:positionV>
                <wp:extent cx="6267450" cy="5457825"/>
                <wp:effectExtent l="0" t="0" r="19050" b="2857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7450" cy="5457825"/>
                        </a:xfrm>
                        <a:prstGeom prst="rect">
                          <a:avLst/>
                        </a:prstGeom>
                        <a:solidFill>
                          <a:srgbClr val="FFFFFF"/>
                        </a:solidFill>
                        <a:ln w="9525">
                          <a:solidFill>
                            <a:srgbClr val="000000"/>
                          </a:solidFill>
                          <a:miter lim="800000"/>
                          <a:headEnd/>
                          <a:tailEnd/>
                        </a:ln>
                      </wps:spPr>
                      <wps:txbx>
                        <w:txbxContent>
                          <w:p w14:paraId="45C7DE4F" w14:textId="5E283DE6" w:rsidR="00742A52" w:rsidRPr="00F51255" w:rsidRDefault="00742A52" w:rsidP="00B80781">
                            <w:pPr>
                              <w:spacing w:line="276" w:lineRule="auto"/>
                              <w:jc w:val="both"/>
                              <w:rPr>
                                <w:rFonts w:ascii="Times New Roman" w:hAnsi="Times New Roman" w:cs="Times New Roman"/>
                                <w:b/>
                                <w:i/>
                              </w:rPr>
                            </w:pPr>
                            <w:r w:rsidRPr="00B80781">
                              <w:rPr>
                                <w:rFonts w:ascii="Times New Roman" w:hAnsi="Times New Roman" w:cs="Times New Roman"/>
                                <w:b/>
                                <w:i/>
                              </w:rPr>
                              <w:t>Extract</w:t>
                            </w:r>
                            <w:r w:rsidR="00F51255">
                              <w:rPr>
                                <w:rFonts w:ascii="Times New Roman" w:hAnsi="Times New Roman" w:cs="Times New Roman"/>
                                <w:b/>
                                <w:i/>
                              </w:rPr>
                              <w:t xml:space="preserve"> at </w:t>
                            </w:r>
                            <w:r w:rsidRPr="00B80781">
                              <w:rPr>
                                <w:rFonts w:ascii="Times New Roman" w:hAnsi="Times New Roman" w:cs="Times New Roman"/>
                                <w:b/>
                                <w:i/>
                              </w:rPr>
                              <w:t>499</w:t>
                            </w:r>
                            <w:r w:rsidR="00C52D24">
                              <w:rPr>
                                <w:rFonts w:ascii="Times New Roman" w:hAnsi="Times New Roman" w:cs="Times New Roman"/>
                                <w:b/>
                                <w:i/>
                              </w:rPr>
                              <w:t>D</w:t>
                            </w:r>
                            <w:r w:rsidRPr="00B80781">
                              <w:rPr>
                                <w:rFonts w:ascii="Times New Roman" w:hAnsi="Times New Roman" w:cs="Times New Roman"/>
                                <w:b/>
                                <w:i/>
                              </w:rPr>
                              <w:t>-500</w:t>
                            </w:r>
                            <w:r w:rsidR="00C52D24">
                              <w:rPr>
                                <w:rFonts w:ascii="Times New Roman" w:hAnsi="Times New Roman" w:cs="Times New Roman"/>
                                <w:b/>
                                <w:i/>
                              </w:rPr>
                              <w:t>F</w:t>
                            </w:r>
                            <w:r w:rsidRPr="00B80781">
                              <w:rPr>
                                <w:rFonts w:ascii="Times New Roman" w:hAnsi="Times New Roman" w:cs="Times New Roman"/>
                                <w:b/>
                                <w:i/>
                              </w:rPr>
                              <w:t>:</w:t>
                            </w:r>
                            <w:r w:rsidRPr="00B80781">
                              <w:rPr>
                                <w:rFonts w:ascii="Times New Roman" w:hAnsi="Times New Roman" w:cs="Times New Roman"/>
                                <w:i/>
                              </w:rPr>
                              <w:t xml:space="preserve"> </w:t>
                            </w:r>
                            <w:r w:rsidR="003566D3" w:rsidRPr="00B80781">
                              <w:rPr>
                                <w:rFonts w:ascii="Times New Roman" w:hAnsi="Times New Roman" w:cs="Times New Roman"/>
                                <w:i/>
                              </w:rPr>
                              <w:t>… “</w:t>
                            </w:r>
                            <w:r w:rsidRPr="00B80781">
                              <w:rPr>
                                <w:rFonts w:ascii="Times New Roman" w:hAnsi="Times New Roman" w:cs="Times New Roman"/>
                                <w:i/>
                              </w:rPr>
                              <w:t xml:space="preserve">Mr. </w:t>
                            </w:r>
                            <w:r w:rsidRPr="00B80781">
                              <w:rPr>
                                <w:rFonts w:ascii="Times New Roman" w:hAnsi="Times New Roman" w:cs="Times New Roman"/>
                                <w:i/>
                                <w:iCs/>
                              </w:rPr>
                              <w:t>Mann's</w:t>
                            </w:r>
                            <w:r w:rsidRPr="00B80781">
                              <w:rPr>
                                <w:rFonts w:ascii="Times New Roman" w:hAnsi="Times New Roman" w:cs="Times New Roman"/>
                                <w:i/>
                              </w:rPr>
                              <w:t xml:space="preserve"> second contention was that a further confession … made by the appellant to an attorney named Sessel, was wrongly admitted in evidence, as it was </w:t>
                            </w:r>
                            <w:r w:rsidRPr="00B80781">
                              <w:rPr>
                                <w:rFonts w:ascii="Times New Roman" w:hAnsi="Times New Roman" w:cs="Times New Roman"/>
                                <w:i/>
                                <w:u w:val="single"/>
                              </w:rPr>
                              <w:t>protected by the seal of confidence as between attorney and client</w:t>
                            </w:r>
                            <w:r w:rsidRPr="00B80781">
                              <w:rPr>
                                <w:rFonts w:ascii="Times New Roman" w:hAnsi="Times New Roman" w:cs="Times New Roman"/>
                                <w:i/>
                              </w:rPr>
                              <w:t xml:space="preserve">. </w:t>
                            </w:r>
                            <w:r w:rsidRPr="00B80781">
                              <w:rPr>
                                <w:rFonts w:ascii="Times New Roman" w:hAnsi="Times New Roman" w:cs="Times New Roman"/>
                                <w:i/>
                                <w:u w:val="single"/>
                              </w:rPr>
                              <w:t>Professional communications by client to attorney are privileged if they are of a confidential character and for the purpose of obtaining legal advice</w:t>
                            </w:r>
                            <w:r w:rsidRPr="00B80781">
                              <w:rPr>
                                <w:rFonts w:ascii="Times New Roman" w:hAnsi="Times New Roman" w:cs="Times New Roman"/>
                                <w:i/>
                              </w:rPr>
                              <w:t xml:space="preserve">; .... Mr. Sessel said that he was an attorney and … Sessel had to use a good deal of persuasion before the appellant would make a statement. He also conveyed the impression to the appellant that the statement would only be used in the litigation and would not be handed over to the police. In the end the appellant made a signed statement and swore to it, on 21st October, 1960. </w:t>
                            </w:r>
                            <w:r w:rsidRPr="00656438">
                              <w:rPr>
                                <w:rFonts w:ascii="Times New Roman" w:hAnsi="Times New Roman" w:cs="Times New Roman"/>
                                <w:i/>
                                <w:u w:val="single"/>
                              </w:rPr>
                              <w:t>Sessel said that it must have been clear to the appellant, as an experienced trustee, that, if he did not make the statement, he (Sessel) could and would have applied to the Master for an enquiry under the Insolvency Act</w:t>
                            </w:r>
                            <w:r w:rsidRPr="00B80781">
                              <w:rPr>
                                <w:rFonts w:ascii="Times New Roman" w:hAnsi="Times New Roman" w:cs="Times New Roman"/>
                                <w:i/>
                              </w:rPr>
                              <w:t xml:space="preserve">. I would add that Lief gave evidence and said that in his capacity as sole liquidator in the Schewitz estate he consulted Sessel in regard to the action against the bank. In his evidence Lief waived any privilege attaching to the production of the appellant's statement to Sessel. </w:t>
                            </w:r>
                            <w:r w:rsidRPr="00B7269C">
                              <w:rPr>
                                <w:rFonts w:ascii="Times New Roman" w:hAnsi="Times New Roman" w:cs="Times New Roman"/>
                                <w:i/>
                                <w:u w:val="single"/>
                              </w:rPr>
                              <w:t>In these circumstances it is clear that the appellant was not a client seeking legal advice: he was a witness. The client was Lief, who waived any question of privilege.</w:t>
                            </w:r>
                            <w:r w:rsidRPr="00B80781">
                              <w:rPr>
                                <w:rFonts w:ascii="Times New Roman" w:hAnsi="Times New Roman" w:cs="Times New Roman"/>
                                <w:b/>
                                <w:bCs/>
                                <w:i/>
                              </w:rPr>
                              <w:t xml:space="preserve"> </w:t>
                            </w:r>
                            <w:r w:rsidRPr="00B80781">
                              <w:rPr>
                                <w:rFonts w:ascii="Times New Roman" w:hAnsi="Times New Roman" w:cs="Times New Roman"/>
                                <w:i/>
                              </w:rPr>
                              <w:t xml:space="preserve">Mr. </w:t>
                            </w:r>
                            <w:r w:rsidRPr="00B80781">
                              <w:rPr>
                                <w:rFonts w:ascii="Times New Roman" w:hAnsi="Times New Roman" w:cs="Times New Roman"/>
                                <w:i/>
                                <w:iCs/>
                              </w:rPr>
                              <w:t>Mann</w:t>
                            </w:r>
                            <w:r w:rsidRPr="00B80781">
                              <w:rPr>
                                <w:rFonts w:ascii="Times New Roman" w:hAnsi="Times New Roman" w:cs="Times New Roman"/>
                                <w:i/>
                              </w:rPr>
                              <w:t xml:space="preserve"> raised a further objection. He submitted that the confession should be excluded on the ground that, from time to time during the three months preceding it, Sessel was consulted by the appellant in his capacity as liquidator or trustee in a number of estates which were being handled by Beacon, and to which Sessel was the attorney; and that there was therefore an attorney and client relationship between the appellant and Sessel. The answer is that, as regards the Schewitz matter, </w:t>
                            </w:r>
                            <w:r w:rsidRPr="00AF439F">
                              <w:rPr>
                                <w:rFonts w:ascii="Times New Roman" w:hAnsi="Times New Roman" w:cs="Times New Roman"/>
                                <w:i/>
                                <w:u w:val="single"/>
                              </w:rPr>
                              <w:t>the appellant did not make the confession to Sessel in his capacity as a liquidator in that estate; he was by then a former liquidator, a private individual, a potential witness, and not Sessel's client.</w:t>
                            </w:r>
                            <w:r w:rsidRPr="00B80781">
                              <w:rPr>
                                <w:rFonts w:ascii="Times New Roman" w:hAnsi="Times New Roman" w:cs="Times New Roman"/>
                                <w:i/>
                              </w:rPr>
                              <w:t xml:space="preserve"> It was further submitted that the confession, with its annexures, went further than the Schewitz matter and referred also to 'borrowings' from other estates (which are relevant in other counts) of which the appellant was liquidator or trustee and Sessel the attorney, and that to this extent at least the confession was privileged and inadmissible. Now the appellant did not give evidence and Sessel was not asked the reason for or the relevance of the reference to the other estates in the confession. It seems to me that the submission must be rejected on the basic ground, referred to earlier, namely that </w:t>
                            </w:r>
                            <w:r w:rsidRPr="005B5031">
                              <w:rPr>
                                <w:rFonts w:ascii="Times New Roman" w:hAnsi="Times New Roman" w:cs="Times New Roman"/>
                                <w:i/>
                                <w:u w:val="single"/>
                              </w:rPr>
                              <w:t>the appellant was not seeking to obtain legal advice from Sessel, either in regard to any of the matters mentioned in the confession or at all.</w:t>
                            </w:r>
                            <w:r w:rsidR="00C26AF8">
                              <w:rPr>
                                <w:rFonts w:ascii="Times New Roman" w:hAnsi="Times New Roman" w:cs="Times New Roman"/>
                                <w:i/>
                              </w:rPr>
                              <w:t xml:space="preserve"> </w:t>
                            </w:r>
                            <w:r w:rsidR="00546B82">
                              <w:rPr>
                                <w:rFonts w:ascii="Times New Roman" w:hAnsi="Times New Roman" w:cs="Times New Roman"/>
                                <w:i/>
                              </w:rPr>
                              <w:t>..</w:t>
                            </w:r>
                            <w:r w:rsidRPr="00B80781">
                              <w:rPr>
                                <w:rFonts w:ascii="Times New Roman" w:hAnsi="Times New Roman" w:cs="Times New Roman"/>
                                <w:i/>
                              </w:rPr>
                              <w:t xml:space="preserve">. </w:t>
                            </w:r>
                            <w:r w:rsidRPr="00003F9A">
                              <w:rPr>
                                <w:rFonts w:ascii="Times New Roman" w:hAnsi="Times New Roman" w:cs="Times New Roman"/>
                                <w:i/>
                                <w:u w:val="single"/>
                              </w:rPr>
                              <w:t xml:space="preserve">Lastly, Mr. </w:t>
                            </w:r>
                            <w:r w:rsidRPr="00003F9A">
                              <w:rPr>
                                <w:rFonts w:ascii="Times New Roman" w:hAnsi="Times New Roman" w:cs="Times New Roman"/>
                                <w:i/>
                                <w:iCs/>
                                <w:u w:val="single"/>
                              </w:rPr>
                              <w:t>Mann</w:t>
                            </w:r>
                            <w:r w:rsidRPr="00003F9A">
                              <w:rPr>
                                <w:rFonts w:ascii="Times New Roman" w:hAnsi="Times New Roman" w:cs="Times New Roman"/>
                                <w:i/>
                                <w:u w:val="single"/>
                              </w:rPr>
                              <w:t xml:space="preserve"> urged that the confession was inadmissible because it was induced by a promise of secrecy. The answer is that a confession is not excluded merely on the ground that it was obtained by a promise of secrecy</w:t>
                            </w:r>
                            <w:r w:rsidRPr="00B80781">
                              <w:rPr>
                                <w:rFonts w:ascii="Times New Roman" w:hAnsi="Times New Roman" w:cs="Times New Roman"/>
                                <w:i/>
                              </w:rPr>
                              <w:t>…”</w:t>
                            </w:r>
                          </w:p>
                          <w:p w14:paraId="1FA86035" w14:textId="77777777" w:rsidR="00742A52" w:rsidRPr="00101B97" w:rsidRDefault="00742A52" w:rsidP="00742A52">
                            <w:pPr>
                              <w:spacing w:line="276" w:lineRule="auto"/>
                              <w:rPr>
                                <w: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96909F" id="_x0000_s1028" type="#_x0000_t202" style="position:absolute;left:0;text-align:left;margin-left:0;margin-top:150.25pt;width:493.5pt;height:429.7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">
                <v:textbox>
                  <w:txbxContent>
                    <w:p w14:paraId="45C7DE4F" w14:textId="5E283DE6" w:rsidR="00742A52" w:rsidRPr="00F51255" w:rsidRDefault="00742A52" w:rsidP="00B80781">
                      <w:pPr>
                        <w:spacing w:line="276" w:lineRule="auto"/>
                        <w:jc w:val="both"/>
                        <w:rPr>
                          <w:rFonts w:ascii="Times New Roman" w:hAnsi="Times New Roman" w:cs="Times New Roman"/>
                          <w:b/>
                          <w:i/>
                        </w:rPr>
                      </w:pPr>
                      <w:r w:rsidRPr="00B80781">
                        <w:rPr>
                          <w:rFonts w:ascii="Times New Roman" w:hAnsi="Times New Roman" w:cs="Times New Roman"/>
                          <w:b/>
                          <w:i/>
                        </w:rPr>
                        <w:t>Extract</w:t>
                      </w:r>
                      <w:r w:rsidR="00F51255">
                        <w:rPr>
                          <w:rFonts w:ascii="Times New Roman" w:hAnsi="Times New Roman" w:cs="Times New Roman"/>
                          <w:b/>
                          <w:i/>
                        </w:rPr>
                        <w:t xml:space="preserve"> at </w:t>
                      </w:r>
                      <w:r w:rsidRPr="00B80781">
                        <w:rPr>
                          <w:rFonts w:ascii="Times New Roman" w:hAnsi="Times New Roman" w:cs="Times New Roman"/>
                          <w:b/>
                          <w:i/>
                        </w:rPr>
                        <w:t>499</w:t>
                      </w:r>
                      <w:r w:rsidR="00C52D24">
                        <w:rPr>
                          <w:rFonts w:ascii="Times New Roman" w:hAnsi="Times New Roman" w:cs="Times New Roman"/>
                          <w:b/>
                          <w:i/>
                        </w:rPr>
                        <w:t>D</w:t>
                      </w:r>
                      <w:r w:rsidRPr="00B80781">
                        <w:rPr>
                          <w:rFonts w:ascii="Times New Roman" w:hAnsi="Times New Roman" w:cs="Times New Roman"/>
                          <w:b/>
                          <w:i/>
                        </w:rPr>
                        <w:t>-500</w:t>
                      </w:r>
                      <w:r w:rsidR="00C52D24">
                        <w:rPr>
                          <w:rFonts w:ascii="Times New Roman" w:hAnsi="Times New Roman" w:cs="Times New Roman"/>
                          <w:b/>
                          <w:i/>
                        </w:rPr>
                        <w:t>F</w:t>
                      </w:r>
                      <w:r w:rsidRPr="00B80781">
                        <w:rPr>
                          <w:rFonts w:ascii="Times New Roman" w:hAnsi="Times New Roman" w:cs="Times New Roman"/>
                          <w:b/>
                          <w:i/>
                        </w:rPr>
                        <w:t>:</w:t>
                      </w:r>
                      <w:r w:rsidRPr="00B80781">
                        <w:rPr>
                          <w:rFonts w:ascii="Times New Roman" w:hAnsi="Times New Roman" w:cs="Times New Roman"/>
                          <w:i/>
                        </w:rPr>
                        <w:t xml:space="preserve"> </w:t>
                      </w:r>
                      <w:r w:rsidR="003566D3" w:rsidRPr="00B80781">
                        <w:rPr>
                          <w:rFonts w:ascii="Times New Roman" w:hAnsi="Times New Roman" w:cs="Times New Roman"/>
                          <w:i/>
                        </w:rPr>
                        <w:t>… “</w:t>
                      </w:r>
                      <w:r w:rsidRPr="00B80781">
                        <w:rPr>
                          <w:rFonts w:ascii="Times New Roman" w:hAnsi="Times New Roman" w:cs="Times New Roman"/>
                          <w:i/>
                        </w:rPr>
                        <w:t xml:space="preserve">Mr. </w:t>
                      </w:r>
                      <w:r w:rsidRPr="00B80781">
                        <w:rPr>
                          <w:rFonts w:ascii="Times New Roman" w:hAnsi="Times New Roman" w:cs="Times New Roman"/>
                          <w:i/>
                          <w:iCs/>
                        </w:rPr>
                        <w:t>Mann's</w:t>
                      </w:r>
                      <w:r w:rsidRPr="00B80781">
                        <w:rPr>
                          <w:rFonts w:ascii="Times New Roman" w:hAnsi="Times New Roman" w:cs="Times New Roman"/>
                          <w:i/>
                        </w:rPr>
                        <w:t xml:space="preserve"> second contention was that a further confession … made by the appellant to an attorney named Sessel, was wrongly admitted in evidence, as it was </w:t>
                      </w:r>
                      <w:r w:rsidRPr="00B80781">
                        <w:rPr>
                          <w:rFonts w:ascii="Times New Roman" w:hAnsi="Times New Roman" w:cs="Times New Roman"/>
                          <w:i/>
                          <w:u w:val="single"/>
                        </w:rPr>
                        <w:t>protected by the seal of confidence as between attorney and client</w:t>
                      </w:r>
                      <w:r w:rsidRPr="00B80781">
                        <w:rPr>
                          <w:rFonts w:ascii="Times New Roman" w:hAnsi="Times New Roman" w:cs="Times New Roman"/>
                          <w:i/>
                        </w:rPr>
                        <w:t xml:space="preserve">. </w:t>
                      </w:r>
                      <w:r w:rsidRPr="00B80781">
                        <w:rPr>
                          <w:rFonts w:ascii="Times New Roman" w:hAnsi="Times New Roman" w:cs="Times New Roman"/>
                          <w:i/>
                          <w:u w:val="single"/>
                        </w:rPr>
                        <w:t>Professional communications by client to attorney are privileged if they are of a confidential character and for the purpose of obtaining legal advice</w:t>
                      </w:r>
                      <w:r w:rsidRPr="00B80781">
                        <w:rPr>
                          <w:rFonts w:ascii="Times New Roman" w:hAnsi="Times New Roman" w:cs="Times New Roman"/>
                          <w:i/>
                        </w:rPr>
                        <w:t xml:space="preserve">; .... Mr. Sessel said that he was an attorney and … Sessel had to use a good deal of persuasion before the appellant would make a statement. He also conveyed the impression to the appellant that the statement would only be used in the litigation and would not be handed over to the police. In the end the appellant made a signed statement and swore to it, on 21st October, 1960. </w:t>
                      </w:r>
                      <w:r w:rsidRPr="00656438">
                        <w:rPr>
                          <w:rFonts w:ascii="Times New Roman" w:hAnsi="Times New Roman" w:cs="Times New Roman"/>
                          <w:i/>
                          <w:u w:val="single"/>
                        </w:rPr>
                        <w:t>Sessel said that it must have been clear to the appellant, as an experienced trustee, that, if he did not make the statement, he (Sessel) could and would have applied to the Master for an enquiry under the Insolvency Act</w:t>
                      </w:r>
                      <w:r w:rsidRPr="00B80781">
                        <w:rPr>
                          <w:rFonts w:ascii="Times New Roman" w:hAnsi="Times New Roman" w:cs="Times New Roman"/>
                          <w:i/>
                        </w:rPr>
                        <w:t xml:space="preserve">. I would add that Lief gave evidence and said that in his capacity as sole liquidator in the Schewitz estate he consulted Sessel in regard to the action against the bank. In his evidence Lief waived any privilege attaching to the production of the appellant's statement to Sessel. </w:t>
                      </w:r>
                      <w:r w:rsidRPr="00B7269C">
                        <w:rPr>
                          <w:rFonts w:ascii="Times New Roman" w:hAnsi="Times New Roman" w:cs="Times New Roman"/>
                          <w:i/>
                          <w:u w:val="single"/>
                        </w:rPr>
                        <w:t>In these circumstances it is clear that the appellant was not a client seeking legal advice: he was a witness. The client was Lief, who waived any question of privilege.</w:t>
                      </w:r>
                      <w:r w:rsidRPr="00B80781">
                        <w:rPr>
                          <w:rFonts w:ascii="Times New Roman" w:hAnsi="Times New Roman" w:cs="Times New Roman"/>
                          <w:b/>
                          <w:bCs/>
                          <w:i/>
                        </w:rPr>
                        <w:t xml:space="preserve"> </w:t>
                      </w:r>
                      <w:r w:rsidRPr="00B80781">
                        <w:rPr>
                          <w:rFonts w:ascii="Times New Roman" w:hAnsi="Times New Roman" w:cs="Times New Roman"/>
                          <w:i/>
                        </w:rPr>
                        <w:t xml:space="preserve">Mr. </w:t>
                      </w:r>
                      <w:r w:rsidRPr="00B80781">
                        <w:rPr>
                          <w:rFonts w:ascii="Times New Roman" w:hAnsi="Times New Roman" w:cs="Times New Roman"/>
                          <w:i/>
                          <w:iCs/>
                        </w:rPr>
                        <w:t>Mann</w:t>
                      </w:r>
                      <w:r w:rsidRPr="00B80781">
                        <w:rPr>
                          <w:rFonts w:ascii="Times New Roman" w:hAnsi="Times New Roman" w:cs="Times New Roman"/>
                          <w:i/>
                        </w:rPr>
                        <w:t xml:space="preserve"> raised a further objection. He submitted that the confession should be excluded on the ground that, from time to time during the three months preceding it, Sessel was consulted by the appellant in his capacity as liquidator or trustee in a number of estates which were being handled by Beacon, and to which Sessel was the attorney; and that there was therefore an attorney and client relationship between the appellant and Sessel. The answer is that, as regards the Schewitz matter, </w:t>
                      </w:r>
                      <w:r w:rsidRPr="00AF439F">
                        <w:rPr>
                          <w:rFonts w:ascii="Times New Roman" w:hAnsi="Times New Roman" w:cs="Times New Roman"/>
                          <w:i/>
                          <w:u w:val="single"/>
                        </w:rPr>
                        <w:t>the appellant did not make the confession to Sessel in his capacity as a liquidator in that estate; he was by then a former liquidator, a private individual, a potential witness, and not Sessel's client.</w:t>
                      </w:r>
                      <w:r w:rsidRPr="00B80781">
                        <w:rPr>
                          <w:rFonts w:ascii="Times New Roman" w:hAnsi="Times New Roman" w:cs="Times New Roman"/>
                          <w:i/>
                        </w:rPr>
                        <w:t xml:space="preserve"> It was further submitted that the confession, with its annexures, went further than the Schewitz matter and referred also to 'borrowings' from other estates (which are relevant in other counts) of which the appellant was liquidator or trustee and Sessel the attorney, and that to this extent at least the confession was privileged and inadmissible. Now the appellant did not give evidence and Sessel was not asked the reason for or the relevance of the reference to the other estates in the confession. It seems to me that the submission must be rejected on the basic ground, referred to earlier, namely that </w:t>
                      </w:r>
                      <w:r w:rsidRPr="005B5031">
                        <w:rPr>
                          <w:rFonts w:ascii="Times New Roman" w:hAnsi="Times New Roman" w:cs="Times New Roman"/>
                          <w:i/>
                          <w:u w:val="single"/>
                        </w:rPr>
                        <w:t>the appellant was not seeking to obtain legal advice from Sessel, either in regard to any of the matters mentioned in the confession or at all.</w:t>
                      </w:r>
                      <w:r w:rsidR="00C26AF8">
                        <w:rPr>
                          <w:rFonts w:ascii="Times New Roman" w:hAnsi="Times New Roman" w:cs="Times New Roman"/>
                          <w:i/>
                        </w:rPr>
                        <w:t xml:space="preserve"> </w:t>
                      </w:r>
                      <w:r w:rsidR="00546B82">
                        <w:rPr>
                          <w:rFonts w:ascii="Times New Roman" w:hAnsi="Times New Roman" w:cs="Times New Roman"/>
                          <w:i/>
                        </w:rPr>
                        <w:t>..</w:t>
                      </w:r>
                      <w:r w:rsidRPr="00B80781">
                        <w:rPr>
                          <w:rFonts w:ascii="Times New Roman" w:hAnsi="Times New Roman" w:cs="Times New Roman"/>
                          <w:i/>
                        </w:rPr>
                        <w:t xml:space="preserve">. </w:t>
                      </w:r>
                      <w:r w:rsidRPr="00003F9A">
                        <w:rPr>
                          <w:rFonts w:ascii="Times New Roman" w:hAnsi="Times New Roman" w:cs="Times New Roman"/>
                          <w:i/>
                          <w:u w:val="single"/>
                        </w:rPr>
                        <w:t xml:space="preserve">Lastly, Mr. </w:t>
                      </w:r>
                      <w:r w:rsidRPr="00003F9A">
                        <w:rPr>
                          <w:rFonts w:ascii="Times New Roman" w:hAnsi="Times New Roman" w:cs="Times New Roman"/>
                          <w:i/>
                          <w:iCs/>
                          <w:u w:val="single"/>
                        </w:rPr>
                        <w:t>Mann</w:t>
                      </w:r>
                      <w:r w:rsidRPr="00003F9A">
                        <w:rPr>
                          <w:rFonts w:ascii="Times New Roman" w:hAnsi="Times New Roman" w:cs="Times New Roman"/>
                          <w:i/>
                          <w:u w:val="single"/>
                        </w:rPr>
                        <w:t xml:space="preserve"> urged that the confession was inadmissible because it was induced by a promise of secrecy. The answer is that a confession is not excluded merely on the ground that it was obtained by a promise of secrecy</w:t>
                      </w:r>
                      <w:r w:rsidRPr="00B80781">
                        <w:rPr>
                          <w:rFonts w:ascii="Times New Roman" w:hAnsi="Times New Roman" w:cs="Times New Roman"/>
                          <w:i/>
                        </w:rPr>
                        <w:t>…”</w:t>
                      </w:r>
                    </w:p>
                    <w:p w14:paraId="1FA86035" w14:textId="77777777" w:rsidR="00742A52" w:rsidRPr="00101B97" w:rsidRDefault="00742A52" w:rsidP="00742A52">
                      <w:pPr>
                        <w:spacing w:line="276" w:lineRule="auto"/>
                        <w:rPr>
                          <w:i/>
                        </w:rPr>
                      </w:pPr>
                    </w:p>
                  </w:txbxContent>
                </v:textbox>
                <w10:wrap type="square" anchorx="margin"/>
              </v:shape>
            </w:pict>
          </mc:Fallback>
        </mc:AlternateContent>
      </w:r>
      <w:r w:rsidR="00147644" w:rsidRPr="00147644">
        <w:rPr>
          <w:rFonts w:ascii="Arial" w:hAnsi="Arial" w:cs="Arial"/>
          <w:b/>
          <w:iCs/>
          <w:sz w:val="24"/>
          <w:szCs w:val="24"/>
          <w:u w:val="single"/>
          <w:lang w:val="en-GB"/>
        </w:rPr>
        <w:t>FACTS:</w:t>
      </w:r>
      <w:r w:rsidR="00147644">
        <w:rPr>
          <w:rFonts w:ascii="Arial" w:hAnsi="Arial" w:cs="Arial"/>
          <w:iCs/>
          <w:sz w:val="24"/>
          <w:szCs w:val="24"/>
          <w:lang w:val="en-GB"/>
        </w:rPr>
        <w:tab/>
      </w:r>
      <w:r w:rsidR="00113DCA" w:rsidRPr="00113DCA">
        <w:rPr>
          <w:rFonts w:ascii="Arial" w:hAnsi="Arial" w:cs="Arial"/>
          <w:iCs/>
          <w:sz w:val="24"/>
          <w:szCs w:val="24"/>
          <w:lang w:val="en-GB"/>
        </w:rPr>
        <w:t xml:space="preserve">The accused was a director of company that administered insolvent estates.  </w:t>
      </w:r>
      <w:r w:rsidR="00A41793">
        <w:rPr>
          <w:rFonts w:ascii="Arial" w:hAnsi="Arial" w:cs="Arial"/>
          <w:iCs/>
          <w:sz w:val="24"/>
          <w:szCs w:val="24"/>
          <w:lang w:val="en-GB"/>
        </w:rPr>
        <w:t>He was c</w:t>
      </w:r>
      <w:r w:rsidR="00113DCA" w:rsidRPr="00113DCA">
        <w:rPr>
          <w:rFonts w:ascii="Arial" w:hAnsi="Arial" w:cs="Arial"/>
          <w:iCs/>
          <w:sz w:val="24"/>
          <w:szCs w:val="24"/>
          <w:lang w:val="en-GB"/>
        </w:rPr>
        <w:t>harged with theft from certain such estates.</w:t>
      </w:r>
      <w:r w:rsidR="0048676C">
        <w:rPr>
          <w:rFonts w:ascii="Arial" w:hAnsi="Arial" w:cs="Arial"/>
          <w:iCs/>
          <w:sz w:val="24"/>
          <w:szCs w:val="24"/>
          <w:lang w:val="en-GB"/>
        </w:rPr>
        <w:t xml:space="preserve"> The accused</w:t>
      </w:r>
      <w:r w:rsidR="00113DCA" w:rsidRPr="00113DCA">
        <w:rPr>
          <w:rFonts w:ascii="Arial" w:hAnsi="Arial" w:cs="Arial"/>
          <w:iCs/>
          <w:sz w:val="24"/>
          <w:szCs w:val="24"/>
          <w:lang w:val="en-GB"/>
        </w:rPr>
        <w:t xml:space="preserve"> made</w:t>
      </w:r>
      <w:r w:rsidR="00A41793">
        <w:rPr>
          <w:rFonts w:ascii="Arial" w:hAnsi="Arial" w:cs="Arial"/>
          <w:iCs/>
          <w:sz w:val="24"/>
          <w:szCs w:val="24"/>
          <w:lang w:val="en-GB"/>
        </w:rPr>
        <w:t xml:space="preserve"> a</w:t>
      </w:r>
      <w:r w:rsidR="00113DCA" w:rsidRPr="00113DCA">
        <w:rPr>
          <w:rFonts w:ascii="Arial" w:hAnsi="Arial" w:cs="Arial"/>
          <w:iCs/>
          <w:sz w:val="24"/>
          <w:szCs w:val="24"/>
          <w:lang w:val="en-GB"/>
        </w:rPr>
        <w:t xml:space="preserve"> confession of theft from a certain estate when interviewed by an attorney </w:t>
      </w:r>
      <w:r w:rsidR="00113DCA" w:rsidRPr="00113DCA">
        <w:rPr>
          <w:rFonts w:ascii="Arial" w:hAnsi="Arial" w:cs="Arial"/>
          <w:iCs/>
          <w:sz w:val="24"/>
          <w:szCs w:val="24"/>
          <w:u w:val="single"/>
          <w:lang w:val="en-GB"/>
        </w:rPr>
        <w:t xml:space="preserve">acting for </w:t>
      </w:r>
      <w:r w:rsidR="005F7DA2" w:rsidRPr="005F7DA2">
        <w:rPr>
          <w:rFonts w:ascii="Arial" w:hAnsi="Arial" w:cs="Arial"/>
          <w:iCs/>
          <w:sz w:val="24"/>
          <w:szCs w:val="24"/>
          <w:u w:val="single"/>
          <w:lang w:val="en-GB"/>
        </w:rPr>
        <w:t xml:space="preserve">a </w:t>
      </w:r>
      <w:r w:rsidR="00113DCA" w:rsidRPr="00113DCA">
        <w:rPr>
          <w:rFonts w:ascii="Arial" w:hAnsi="Arial" w:cs="Arial"/>
          <w:iCs/>
          <w:sz w:val="24"/>
          <w:szCs w:val="24"/>
          <w:u w:val="single"/>
          <w:lang w:val="en-GB"/>
        </w:rPr>
        <w:t>liquidator of that estate in a separate claim against a bank for wrongful payment of cheques.</w:t>
      </w:r>
      <w:r w:rsidR="00546B82">
        <w:rPr>
          <w:rFonts w:ascii="Arial" w:hAnsi="Arial" w:cs="Arial"/>
          <w:iCs/>
          <w:sz w:val="24"/>
          <w:szCs w:val="24"/>
          <w:lang w:val="en-GB"/>
        </w:rPr>
        <w:t xml:space="preserve"> </w:t>
      </w:r>
      <w:r w:rsidR="00833F27" w:rsidRPr="00833F27">
        <w:rPr>
          <w:rFonts w:ascii="Arial" w:hAnsi="Arial" w:cs="Arial"/>
          <w:sz w:val="24"/>
          <w:szCs w:val="24"/>
          <w:lang w:val="en-US"/>
        </w:rPr>
        <w:t>It was held in the present case</w:t>
      </w:r>
      <w:r w:rsidR="00E56A02">
        <w:rPr>
          <w:rFonts w:ascii="Arial" w:hAnsi="Arial" w:cs="Arial"/>
          <w:sz w:val="24"/>
          <w:szCs w:val="24"/>
          <w:lang w:val="en-US"/>
        </w:rPr>
        <w:t xml:space="preserve"> that</w:t>
      </w:r>
      <w:r w:rsidR="00833F27" w:rsidRPr="00833F27">
        <w:rPr>
          <w:rFonts w:ascii="Arial" w:hAnsi="Arial" w:cs="Arial"/>
          <w:sz w:val="24"/>
          <w:szCs w:val="24"/>
          <w:lang w:val="en-US"/>
        </w:rPr>
        <w:t xml:space="preserve"> </w:t>
      </w:r>
      <w:r w:rsidR="00833F27" w:rsidRPr="00833F27">
        <w:rPr>
          <w:rFonts w:ascii="Arial" w:hAnsi="Arial" w:cs="Arial"/>
          <w:sz w:val="24"/>
          <w:szCs w:val="24"/>
          <w:u w:val="single"/>
          <w:lang w:val="en-US"/>
        </w:rPr>
        <w:t>the accused was not a client seeking legal advice from</w:t>
      </w:r>
      <w:r w:rsidR="00833F27" w:rsidRPr="005F7DA2">
        <w:rPr>
          <w:rFonts w:ascii="Arial" w:hAnsi="Arial" w:cs="Arial"/>
          <w:sz w:val="24"/>
          <w:szCs w:val="24"/>
          <w:u w:val="single"/>
          <w:lang w:val="en-US"/>
        </w:rPr>
        <w:t xml:space="preserve"> </w:t>
      </w:r>
      <w:r w:rsidR="00833F27" w:rsidRPr="00833F27">
        <w:rPr>
          <w:rFonts w:ascii="Arial" w:hAnsi="Arial" w:cs="Arial"/>
          <w:sz w:val="24"/>
          <w:szCs w:val="24"/>
          <w:u w:val="single"/>
          <w:lang w:val="en-US"/>
        </w:rPr>
        <w:t xml:space="preserve">an attorney when he made </w:t>
      </w:r>
      <w:r w:rsidR="00AC3355" w:rsidRPr="005F7DA2">
        <w:rPr>
          <w:rFonts w:ascii="Arial" w:hAnsi="Arial" w:cs="Arial"/>
          <w:sz w:val="24"/>
          <w:szCs w:val="24"/>
          <w:u w:val="single"/>
          <w:lang w:val="en-US"/>
        </w:rPr>
        <w:t>a</w:t>
      </w:r>
      <w:r w:rsidR="00833F27" w:rsidRPr="00833F27">
        <w:rPr>
          <w:rFonts w:ascii="Arial" w:hAnsi="Arial" w:cs="Arial"/>
          <w:sz w:val="24"/>
          <w:szCs w:val="24"/>
          <w:u w:val="single"/>
          <w:lang w:val="en-US"/>
        </w:rPr>
        <w:t xml:space="preserve"> confession</w:t>
      </w:r>
      <w:r w:rsidR="002D57B4" w:rsidRPr="005F7DA2">
        <w:rPr>
          <w:rFonts w:ascii="Arial" w:hAnsi="Arial" w:cs="Arial"/>
          <w:sz w:val="24"/>
          <w:szCs w:val="24"/>
          <w:u w:val="single"/>
          <w:lang w:val="en-US"/>
        </w:rPr>
        <w:t>.</w:t>
      </w:r>
      <w:r w:rsidR="00970A4C">
        <w:rPr>
          <w:rFonts w:ascii="Arial" w:hAnsi="Arial" w:cs="Arial"/>
          <w:sz w:val="24"/>
          <w:szCs w:val="24"/>
          <w:lang w:val="en-US"/>
        </w:rPr>
        <w:t xml:space="preserve"> </w:t>
      </w:r>
      <w:r w:rsidR="002D57B4">
        <w:rPr>
          <w:rFonts w:ascii="Arial" w:hAnsi="Arial" w:cs="Arial"/>
          <w:sz w:val="24"/>
          <w:szCs w:val="24"/>
          <w:lang w:val="en-US"/>
        </w:rPr>
        <w:t>H</w:t>
      </w:r>
      <w:r w:rsidR="00833F27" w:rsidRPr="00833F27">
        <w:rPr>
          <w:rFonts w:ascii="Arial" w:hAnsi="Arial" w:cs="Arial"/>
          <w:sz w:val="24"/>
          <w:szCs w:val="24"/>
          <w:lang w:val="en-US"/>
        </w:rPr>
        <w:t>e was a former liquidator of the estate in question, a private</w:t>
      </w:r>
      <w:r w:rsidR="00E56A02">
        <w:rPr>
          <w:rFonts w:ascii="Arial" w:hAnsi="Arial" w:cs="Arial"/>
          <w:sz w:val="24"/>
          <w:szCs w:val="24"/>
          <w:lang w:val="en-US"/>
        </w:rPr>
        <w:t xml:space="preserve"> </w:t>
      </w:r>
      <w:r w:rsidR="00833F27" w:rsidRPr="00833F27">
        <w:rPr>
          <w:rFonts w:ascii="Arial" w:hAnsi="Arial" w:cs="Arial"/>
          <w:sz w:val="24"/>
          <w:szCs w:val="24"/>
          <w:lang w:val="en-US"/>
        </w:rPr>
        <w:t>individual</w:t>
      </w:r>
      <w:r w:rsidR="002B2574">
        <w:rPr>
          <w:rFonts w:ascii="Arial" w:hAnsi="Arial" w:cs="Arial"/>
          <w:sz w:val="24"/>
          <w:szCs w:val="24"/>
          <w:lang w:val="en-US"/>
        </w:rPr>
        <w:t>, a potential witness, not a client.</w:t>
      </w:r>
      <w:r w:rsidR="00833F27" w:rsidRPr="00833F27">
        <w:rPr>
          <w:rFonts w:ascii="Arial" w:hAnsi="Arial" w:cs="Arial"/>
          <w:sz w:val="24"/>
          <w:szCs w:val="24"/>
          <w:lang w:val="en-US"/>
        </w:rPr>
        <w:t xml:space="preserve"> The attorney’s client was the liquidator. There was therefore no attorney</w:t>
      </w:r>
      <w:r w:rsidR="00833F27">
        <w:rPr>
          <w:rFonts w:ascii="Arial" w:hAnsi="Arial" w:cs="Arial"/>
          <w:sz w:val="24"/>
          <w:szCs w:val="24"/>
          <w:lang w:val="en-US"/>
        </w:rPr>
        <w:t xml:space="preserve"> </w:t>
      </w:r>
      <w:r w:rsidR="00833F27" w:rsidRPr="00833F27">
        <w:rPr>
          <w:rFonts w:ascii="Arial" w:hAnsi="Arial" w:cs="Arial"/>
          <w:sz w:val="24"/>
          <w:szCs w:val="24"/>
          <w:lang w:val="en-US"/>
        </w:rPr>
        <w:t>client relationship, since</w:t>
      </w:r>
      <w:r w:rsidR="00833F27">
        <w:rPr>
          <w:rFonts w:ascii="Arial" w:hAnsi="Arial" w:cs="Arial"/>
          <w:sz w:val="24"/>
          <w:szCs w:val="24"/>
          <w:lang w:val="en-US"/>
        </w:rPr>
        <w:t xml:space="preserve"> </w:t>
      </w:r>
      <w:r w:rsidR="00833F27" w:rsidRPr="00833F27">
        <w:rPr>
          <w:rFonts w:ascii="Arial" w:hAnsi="Arial" w:cs="Arial"/>
          <w:sz w:val="24"/>
          <w:szCs w:val="24"/>
          <w:lang w:val="en-US"/>
        </w:rPr>
        <w:t>the attorney represented another party; not the accused.</w:t>
      </w:r>
    </w:p>
    <w:p w14:paraId="05EEABC4" w14:textId="43176BB6" w:rsidR="00B028CE" w:rsidRPr="00C35777" w:rsidRDefault="00B028CE" w:rsidP="00C733E6">
      <w:pPr>
        <w:rPr>
          <w:rFonts w:ascii="Arial" w:hAnsi="Arial" w:cs="Arial"/>
          <w:b/>
          <w:sz w:val="24"/>
          <w:szCs w:val="24"/>
          <w:u w:val="single"/>
          <w:lang w:val="en-US"/>
        </w:rPr>
      </w:pPr>
      <w:r w:rsidRPr="00C35777">
        <w:rPr>
          <w:rFonts w:ascii="Arial" w:hAnsi="Arial" w:cs="Arial"/>
          <w:b/>
          <w:sz w:val="24"/>
          <w:szCs w:val="24"/>
          <w:u w:val="single"/>
          <w:lang w:val="en-US"/>
        </w:rPr>
        <w:t>PRINCIPLE:</w:t>
      </w:r>
    </w:p>
    <w:p w14:paraId="2976D51E" w14:textId="28AAE455" w:rsidR="00B028CE" w:rsidRPr="00B028CE" w:rsidRDefault="00B028CE" w:rsidP="00B028CE">
      <w:pPr>
        <w:jc w:val="both"/>
        <w:rPr>
          <w:rFonts w:ascii="Arial" w:hAnsi="Arial" w:cs="Arial"/>
          <w:bCs/>
          <w:iCs/>
          <w:sz w:val="24"/>
          <w:szCs w:val="24"/>
          <w:lang w:val="en-US"/>
        </w:rPr>
      </w:pPr>
      <w:r w:rsidRPr="00B028CE">
        <w:rPr>
          <w:rFonts w:ascii="Arial" w:hAnsi="Arial" w:cs="Arial"/>
          <w:bCs/>
          <w:iCs/>
          <w:sz w:val="24"/>
          <w:szCs w:val="24"/>
          <w:lang w:val="en-US"/>
        </w:rPr>
        <w:t>A confession made to an attorney is not inadmissible where the person</w:t>
      </w:r>
      <w:r>
        <w:rPr>
          <w:rFonts w:ascii="Arial" w:hAnsi="Arial" w:cs="Arial"/>
          <w:bCs/>
          <w:iCs/>
          <w:sz w:val="24"/>
          <w:szCs w:val="24"/>
          <w:lang w:val="en-US"/>
        </w:rPr>
        <w:t xml:space="preserve"> </w:t>
      </w:r>
      <w:r w:rsidRPr="00833F27">
        <w:rPr>
          <w:rFonts w:ascii="Arial" w:hAnsi="Arial" w:cs="Arial"/>
          <w:bCs/>
          <w:iCs/>
          <w:sz w:val="24"/>
          <w:szCs w:val="24"/>
          <w:lang w:val="en-US"/>
        </w:rPr>
        <w:t>making it was not seeking to obtain legal advice from such attorney</w:t>
      </w:r>
      <w:r w:rsidRPr="00833F27">
        <w:rPr>
          <w:rFonts w:ascii="Arial" w:hAnsi="Arial" w:cs="Arial"/>
          <w:sz w:val="24"/>
          <w:szCs w:val="24"/>
          <w:lang w:val="en-US"/>
        </w:rPr>
        <w:t>. Professional</w:t>
      </w:r>
      <w:r>
        <w:rPr>
          <w:rFonts w:ascii="Arial" w:hAnsi="Arial" w:cs="Arial"/>
          <w:sz w:val="24"/>
          <w:szCs w:val="24"/>
          <w:lang w:val="en-US"/>
        </w:rPr>
        <w:t xml:space="preserve"> </w:t>
      </w:r>
      <w:r w:rsidRPr="00833F27">
        <w:rPr>
          <w:rFonts w:ascii="Arial" w:hAnsi="Arial" w:cs="Arial"/>
          <w:sz w:val="24"/>
          <w:szCs w:val="24"/>
          <w:lang w:val="en-US"/>
        </w:rPr>
        <w:t>communications by</w:t>
      </w:r>
      <w:r w:rsidRPr="00B028CE">
        <w:rPr>
          <w:rFonts w:ascii="Arial" w:hAnsi="Arial" w:cs="Arial"/>
          <w:sz w:val="24"/>
          <w:szCs w:val="24"/>
          <w:lang w:val="en-US"/>
        </w:rPr>
        <w:t xml:space="preserve"> </w:t>
      </w:r>
      <w:r w:rsidRPr="00833F27">
        <w:rPr>
          <w:rFonts w:ascii="Arial" w:hAnsi="Arial" w:cs="Arial"/>
          <w:sz w:val="24"/>
          <w:szCs w:val="24"/>
          <w:lang w:val="en-US"/>
        </w:rPr>
        <w:t xml:space="preserve">client to attorney are privileged if they are of a </w:t>
      </w:r>
      <w:r w:rsidRPr="00833F27">
        <w:rPr>
          <w:rFonts w:ascii="Arial" w:hAnsi="Arial" w:cs="Arial"/>
          <w:bCs/>
          <w:iCs/>
          <w:sz w:val="24"/>
          <w:szCs w:val="24"/>
          <w:lang w:val="en-US"/>
        </w:rPr>
        <w:t xml:space="preserve">confidential character </w:t>
      </w:r>
      <w:r w:rsidRPr="00833F27">
        <w:rPr>
          <w:rFonts w:ascii="Arial" w:hAnsi="Arial" w:cs="Arial"/>
          <w:sz w:val="24"/>
          <w:szCs w:val="24"/>
          <w:lang w:val="en-US"/>
        </w:rPr>
        <w:t xml:space="preserve">and for the </w:t>
      </w:r>
      <w:r w:rsidRPr="00833F27">
        <w:rPr>
          <w:rFonts w:ascii="Arial" w:hAnsi="Arial" w:cs="Arial"/>
          <w:bCs/>
          <w:iCs/>
          <w:sz w:val="24"/>
          <w:szCs w:val="24"/>
          <w:lang w:val="en-US"/>
        </w:rPr>
        <w:t>purpose of obtaining</w:t>
      </w:r>
      <w:r w:rsidRPr="00B028CE">
        <w:rPr>
          <w:rFonts w:ascii="Arial" w:hAnsi="Arial" w:cs="Arial"/>
          <w:sz w:val="24"/>
          <w:szCs w:val="24"/>
          <w:lang w:val="en-US"/>
        </w:rPr>
        <w:t xml:space="preserve"> </w:t>
      </w:r>
      <w:r w:rsidRPr="00833F27">
        <w:rPr>
          <w:rFonts w:ascii="Arial" w:hAnsi="Arial" w:cs="Arial"/>
          <w:bCs/>
          <w:iCs/>
          <w:sz w:val="24"/>
          <w:szCs w:val="24"/>
          <w:lang w:val="en-US"/>
        </w:rPr>
        <w:t>legal advice</w:t>
      </w:r>
      <w:r w:rsidRPr="00833F27">
        <w:rPr>
          <w:rFonts w:ascii="Arial" w:hAnsi="Arial" w:cs="Arial"/>
          <w:sz w:val="24"/>
          <w:szCs w:val="24"/>
          <w:lang w:val="en-US"/>
        </w:rPr>
        <w:t>.</w:t>
      </w:r>
    </w:p>
    <w:p w14:paraId="03CB22F1" w14:textId="1A3D86B5" w:rsidR="00FD5753" w:rsidRDefault="00742A52" w:rsidP="00C733E6">
      <w:pPr>
        <w:rPr>
          <w:rFonts w:ascii="Arial" w:hAnsi="Arial" w:cs="Arial"/>
          <w:sz w:val="28"/>
          <w:szCs w:val="24"/>
          <w:u w:val="single"/>
          <w:lang w:val="en-US"/>
        </w:rPr>
      </w:pPr>
      <w:r w:rsidRPr="0040706D">
        <w:rPr>
          <w:rFonts w:ascii="Arial" w:hAnsi="Arial" w:cs="Arial"/>
          <w:b/>
          <w:sz w:val="28"/>
          <w:szCs w:val="24"/>
          <w:u w:val="single"/>
          <w:lang w:val="en-US"/>
        </w:rPr>
        <w:lastRenderedPageBreak/>
        <w:t>R v Fouche</w:t>
      </w:r>
      <w:r w:rsidRPr="0040706D">
        <w:rPr>
          <w:rFonts w:ascii="Arial" w:hAnsi="Arial" w:cs="Arial"/>
          <w:sz w:val="28"/>
          <w:szCs w:val="24"/>
          <w:u w:val="single"/>
          <w:lang w:val="en-US"/>
        </w:rPr>
        <w:t xml:space="preserve"> 1953(1) SA 440 (W) at 445-449</w:t>
      </w:r>
    </w:p>
    <w:p w14:paraId="0AD44C9D" w14:textId="77777777" w:rsidR="00D37A05" w:rsidRDefault="00221D32" w:rsidP="000F43DC">
      <w:pPr>
        <w:spacing w:after="240"/>
        <w:jc w:val="both"/>
        <w:rPr>
          <w:rFonts w:ascii="Arial" w:hAnsi="Arial" w:cs="Arial"/>
          <w:sz w:val="24"/>
          <w:szCs w:val="24"/>
          <w:lang w:val="en-US"/>
        </w:rPr>
      </w:pPr>
      <w:r w:rsidRPr="00221D32">
        <w:rPr>
          <w:rFonts w:ascii="Arial" w:hAnsi="Arial" w:cs="Arial"/>
          <w:b/>
          <w:sz w:val="24"/>
          <w:szCs w:val="24"/>
          <w:u w:val="single"/>
          <w:lang w:val="en-US"/>
        </w:rPr>
        <w:t>FACTS:</w:t>
      </w:r>
      <w:r>
        <w:rPr>
          <w:rFonts w:ascii="Arial" w:hAnsi="Arial" w:cs="Arial"/>
          <w:sz w:val="24"/>
          <w:szCs w:val="24"/>
          <w:lang w:val="en-US"/>
        </w:rPr>
        <w:t xml:space="preserve"> </w:t>
      </w:r>
      <w:r w:rsidR="00D37A05">
        <w:rPr>
          <w:rFonts w:ascii="Arial" w:hAnsi="Arial" w:cs="Arial"/>
          <w:sz w:val="24"/>
          <w:szCs w:val="24"/>
          <w:lang w:val="en-US"/>
        </w:rPr>
        <w:tab/>
      </w:r>
    </w:p>
    <w:p w14:paraId="333ACA96" w14:textId="00A0948D" w:rsidR="008154B1" w:rsidRPr="008154B1" w:rsidRDefault="008154B1" w:rsidP="000F43DC">
      <w:pPr>
        <w:spacing w:after="240"/>
        <w:jc w:val="both"/>
        <w:rPr>
          <w:rFonts w:ascii="Arial" w:hAnsi="Arial" w:cs="Arial"/>
          <w:sz w:val="24"/>
          <w:szCs w:val="24"/>
          <w:lang w:val="en-US"/>
        </w:rPr>
      </w:pPr>
      <w:r w:rsidRPr="008154B1">
        <w:rPr>
          <w:rFonts w:ascii="Arial" w:hAnsi="Arial" w:cs="Arial"/>
          <w:sz w:val="24"/>
          <w:szCs w:val="24"/>
          <w:lang w:val="en-US"/>
        </w:rPr>
        <w:t xml:space="preserve">In the course of a trial the defence objected to the </w:t>
      </w:r>
      <w:r w:rsidR="00476541">
        <w:rPr>
          <w:rFonts w:ascii="Arial" w:hAnsi="Arial" w:cs="Arial"/>
          <w:sz w:val="24"/>
          <w:szCs w:val="24"/>
          <w:lang w:val="en-US"/>
        </w:rPr>
        <w:t>prosecutor</w:t>
      </w:r>
      <w:r w:rsidRPr="008154B1">
        <w:rPr>
          <w:rFonts w:ascii="Arial" w:hAnsi="Arial" w:cs="Arial"/>
          <w:sz w:val="24"/>
          <w:szCs w:val="24"/>
          <w:lang w:val="en-US"/>
        </w:rPr>
        <w:t xml:space="preserve"> leading evidence of a statement alleged to have been made by the accused to the witness R, an attorney. The accused denied having made the statement and at the same time contended that the statement, if made, was one in regard to which R was not competent to give evidence as it was made to him as his attorney. R admitted that the communication was confidential but said that it was made to him as a friend and not as an attorney. There was evidence that the accused had paid several visits to Johannesburg in connection with an action he had instituted against one K and that on each occasion he had stayed with R as his guest, and that it was on one of these occasions that the communication was alleged to have been made. The Court found that the accused had employed R as his attorney and that he had used the opportunity afforded by his visits to R to discuss the case and to impart information to R as an attorney.</w:t>
      </w:r>
    </w:p>
    <w:p w14:paraId="0175B10D" w14:textId="79D71FE8" w:rsidR="008154B1" w:rsidRPr="008154B1" w:rsidRDefault="00F81DA2" w:rsidP="00D501A2">
      <w:pPr>
        <w:jc w:val="both"/>
        <w:rPr>
          <w:rFonts w:ascii="Arial" w:hAnsi="Arial" w:cs="Arial"/>
          <w:sz w:val="24"/>
          <w:szCs w:val="24"/>
          <w:lang w:val="en-US"/>
        </w:rPr>
      </w:pPr>
      <w:r w:rsidRPr="00742A52">
        <w:rPr>
          <w:rFonts w:ascii="Arial" w:hAnsi="Arial" w:cs="Arial"/>
          <w:noProof/>
          <w:sz w:val="24"/>
          <w:szCs w:val="24"/>
          <w:lang w:val="en-US"/>
        </w:rPr>
        <mc:AlternateContent>
          <mc:Choice Requires="wps">
            <w:drawing>
              <wp:anchor distT="45720" distB="45720" distL="114300" distR="114300" simplePos="0" relativeHeight="251660288" behindDoc="0" locked="0" layoutInCell="1" allowOverlap="1" wp14:anchorId="725360AA" wp14:editId="61483340">
                <wp:simplePos x="0" y="0"/>
                <wp:positionH relativeFrom="margin">
                  <wp:posOffset>38100</wp:posOffset>
                </wp:positionH>
                <wp:positionV relativeFrom="paragraph">
                  <wp:posOffset>1038860</wp:posOffset>
                </wp:positionV>
                <wp:extent cx="5753100" cy="4705350"/>
                <wp:effectExtent l="0" t="0" r="19050"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0" cy="4705350"/>
                        </a:xfrm>
                        <a:prstGeom prst="rect">
                          <a:avLst/>
                        </a:prstGeom>
                        <a:solidFill>
                          <a:srgbClr val="FFFFFF"/>
                        </a:solidFill>
                        <a:ln w="9525">
                          <a:solidFill>
                            <a:srgbClr val="000000"/>
                          </a:solidFill>
                          <a:miter lim="800000"/>
                          <a:headEnd/>
                          <a:tailEnd/>
                        </a:ln>
                      </wps:spPr>
                      <wps:txbx>
                        <w:txbxContent>
                          <w:p w14:paraId="7CBA6FA5" w14:textId="23B84405" w:rsidR="00742A52" w:rsidRPr="00771AED" w:rsidRDefault="00770D35" w:rsidP="0040706D">
                            <w:pPr>
                              <w:spacing w:line="276" w:lineRule="auto"/>
                              <w:jc w:val="both"/>
                              <w:rPr>
                                <w:rFonts w:ascii="Times New Roman" w:hAnsi="Times New Roman" w:cs="Times New Roman"/>
                                <w:i/>
                                <w:u w:val="single"/>
                              </w:rPr>
                            </w:pPr>
                            <w:r>
                              <w:rPr>
                                <w:rFonts w:ascii="Times New Roman" w:hAnsi="Times New Roman" w:cs="Times New Roman"/>
                                <w:b/>
                                <w:i/>
                              </w:rPr>
                              <w:t>Extract</w:t>
                            </w:r>
                            <w:r w:rsidR="004C0EF0">
                              <w:rPr>
                                <w:rFonts w:ascii="Times New Roman" w:hAnsi="Times New Roman" w:cs="Times New Roman"/>
                                <w:b/>
                                <w:i/>
                              </w:rPr>
                              <w:t xml:space="preserve"> at </w:t>
                            </w:r>
                            <w:r w:rsidR="00742A52" w:rsidRPr="0040706D">
                              <w:rPr>
                                <w:rFonts w:ascii="Times New Roman" w:hAnsi="Times New Roman" w:cs="Times New Roman"/>
                                <w:b/>
                                <w:i/>
                              </w:rPr>
                              <w:t>445-449:</w:t>
                            </w:r>
                            <w:r w:rsidR="00742A52" w:rsidRPr="0040706D">
                              <w:rPr>
                                <w:rFonts w:ascii="Times New Roman" w:hAnsi="Times New Roman" w:cs="Times New Roman"/>
                                <w:i/>
                              </w:rPr>
                              <w:t xml:space="preserve"> “</w:t>
                            </w:r>
                            <w:r w:rsidR="00343A38">
                              <w:rPr>
                                <w:rFonts w:ascii="Times New Roman" w:hAnsi="Times New Roman" w:cs="Times New Roman"/>
                                <w:i/>
                              </w:rPr>
                              <w:t>…</w:t>
                            </w:r>
                            <w:r w:rsidR="00742A52" w:rsidRPr="0040706D">
                              <w:rPr>
                                <w:rFonts w:ascii="Times New Roman" w:hAnsi="Times New Roman" w:cs="Times New Roman"/>
                                <w:i/>
                              </w:rPr>
                              <w:t>. I think that the balance of probabilities is in favour of the view that the cheque was in payment of fees for professional services.</w:t>
                            </w:r>
                            <w:r w:rsidR="00DA60C0">
                              <w:rPr>
                                <w:rFonts w:ascii="Times New Roman" w:hAnsi="Times New Roman" w:cs="Times New Roman"/>
                                <w:i/>
                              </w:rPr>
                              <w:t xml:space="preserve"> </w:t>
                            </w:r>
                            <w:r w:rsidR="00742A52" w:rsidRPr="00DA60C0">
                              <w:rPr>
                                <w:rFonts w:ascii="Times New Roman" w:hAnsi="Times New Roman" w:cs="Times New Roman"/>
                                <w:i/>
                                <w:u w:val="single"/>
                              </w:rPr>
                              <w:t>I find as a fact that Rowan was employed by Fouche as an attorney at the material time and was consulted as such.</w:t>
                            </w:r>
                            <w:r w:rsidR="00DA60C0">
                              <w:rPr>
                                <w:rFonts w:ascii="Times New Roman" w:hAnsi="Times New Roman" w:cs="Times New Roman"/>
                                <w:i/>
                              </w:rPr>
                              <w:t xml:space="preserve"> </w:t>
                            </w:r>
                            <w:r w:rsidR="00742A52" w:rsidRPr="0040706D">
                              <w:rPr>
                                <w:rFonts w:ascii="Times New Roman" w:hAnsi="Times New Roman" w:cs="Times New Roman"/>
                                <w:i/>
                              </w:rPr>
                              <w:t xml:space="preserve">That, however, does not conclude the matter. </w:t>
                            </w:r>
                            <w:r w:rsidR="00742A52" w:rsidRPr="00DA60C0">
                              <w:rPr>
                                <w:rFonts w:ascii="Times New Roman" w:hAnsi="Times New Roman" w:cs="Times New Roman"/>
                                <w:i/>
                                <w:u w:val="single"/>
                              </w:rPr>
                              <w:t>It is not every statement made by a client to his attorney that is protected from disclosure.</w:t>
                            </w:r>
                            <w:r w:rsidR="00742A52" w:rsidRPr="0040706D">
                              <w:rPr>
                                <w:rFonts w:ascii="Times New Roman" w:hAnsi="Times New Roman" w:cs="Times New Roman"/>
                                <w:i/>
                              </w:rPr>
                              <w:t xml:space="preserve"> </w:t>
                            </w:r>
                            <w:r w:rsidR="00742A52" w:rsidRPr="0040706D">
                              <w:rPr>
                                <w:rFonts w:ascii="Times New Roman" w:hAnsi="Times New Roman" w:cs="Times New Roman"/>
                                <w:i/>
                                <w:u w:val="single"/>
                              </w:rPr>
                              <w:t>The communication must be of a confidential nature for the purpose of obtaining legal assistance.</w:t>
                            </w:r>
                            <w:r w:rsidR="00742A52" w:rsidRPr="0040706D">
                              <w:rPr>
                                <w:rFonts w:ascii="Times New Roman" w:hAnsi="Times New Roman" w:cs="Times New Roman"/>
                                <w:i/>
                              </w:rPr>
                              <w:t xml:space="preserve"> For the law on this part of the inquiry one must refer to English authorities. In </w:t>
                            </w:r>
                            <w:r w:rsidR="00742A52" w:rsidRPr="0040706D">
                              <w:rPr>
                                <w:rFonts w:ascii="Times New Roman" w:hAnsi="Times New Roman" w:cs="Times New Roman"/>
                                <w:i/>
                                <w:iCs/>
                              </w:rPr>
                              <w:t>Ex parte Campbell: In re Cathcart</w:t>
                            </w:r>
                            <w:r w:rsidR="00742A52" w:rsidRPr="0040706D">
                              <w:rPr>
                                <w:rFonts w:ascii="Times New Roman" w:hAnsi="Times New Roman" w:cs="Times New Roman"/>
                                <w:i/>
                              </w:rPr>
                              <w:t>,  E Law Rep. (1870) 5 Ch. App. 703, JAMES, L.J., said:  </w:t>
                            </w:r>
                            <w:r w:rsidR="00742A52" w:rsidRPr="00771AED">
                              <w:rPr>
                                <w:rFonts w:ascii="Times New Roman" w:hAnsi="Times New Roman" w:cs="Times New Roman"/>
                                <w:i/>
                                <w:u w:val="single"/>
                              </w:rPr>
                              <w:t xml:space="preserve">'What a solicitor is privileged from disclosing is that which is communicated to him </w:t>
                            </w:r>
                            <w:r w:rsidR="00742A52" w:rsidRPr="00771AED">
                              <w:rPr>
                                <w:rFonts w:ascii="Times New Roman" w:hAnsi="Times New Roman" w:cs="Times New Roman"/>
                                <w:i/>
                                <w:iCs/>
                                <w:u w:val="single"/>
                              </w:rPr>
                              <w:t>sub sigillo confessionis</w:t>
                            </w:r>
                            <w:r w:rsidR="00742A52" w:rsidRPr="00771AED">
                              <w:rPr>
                                <w:rFonts w:ascii="Times New Roman" w:hAnsi="Times New Roman" w:cs="Times New Roman"/>
                                <w:i/>
                                <w:u w:val="single"/>
                              </w:rPr>
                              <w:t>, that is to say some fact which the client communicates to the solicitor for the purpose of obtaining the solicitor's professional advice and assistance; the principle being, that such communications ought to be privileged,  because otherwise a man would be deterred from fully disclosing his case, so as to obtain proper professional aid in a matter in which he is likely to be thrown into litigation.'</w:t>
                            </w:r>
                          </w:p>
                          <w:p w14:paraId="72B76D35" w14:textId="20F7C42C" w:rsidR="00742A52" w:rsidRPr="0040706D" w:rsidRDefault="00742A52" w:rsidP="0040706D">
                            <w:pPr>
                              <w:spacing w:line="276" w:lineRule="auto"/>
                              <w:jc w:val="both"/>
                              <w:rPr>
                                <w:rFonts w:ascii="Times New Roman" w:hAnsi="Times New Roman" w:cs="Times New Roman"/>
                                <w:i/>
                              </w:rPr>
                            </w:pPr>
                            <w:r w:rsidRPr="0040706D">
                              <w:rPr>
                                <w:rFonts w:ascii="Times New Roman" w:hAnsi="Times New Roman" w:cs="Times New Roman"/>
                                <w:i/>
                              </w:rPr>
                              <w:t xml:space="preserve">In </w:t>
                            </w:r>
                            <w:r w:rsidRPr="0040706D">
                              <w:rPr>
                                <w:rFonts w:ascii="Times New Roman" w:hAnsi="Times New Roman" w:cs="Times New Roman"/>
                                <w:i/>
                                <w:iCs/>
                              </w:rPr>
                              <w:t>Gardiner v Irvin</w:t>
                            </w:r>
                            <w:r w:rsidRPr="0040706D">
                              <w:rPr>
                                <w:rFonts w:ascii="Times New Roman" w:hAnsi="Times New Roman" w:cs="Times New Roman"/>
                                <w:i/>
                              </w:rPr>
                              <w:t>, Law Rep. 4 Ex. Div. 49, the question at issue was whether certain letters written to an attorney by a client were privileged. COTTON, L.J., said: 'It is not sufficient for the affidavits to say that the letters are a correspondence between a client and his solicitor; the letters must be professional communications of a confident character for the purpose of getting legal advice.'</w:t>
                            </w:r>
                          </w:p>
                          <w:p w14:paraId="065C7FBB" w14:textId="77777777" w:rsidR="003775CD" w:rsidRPr="004A3CAA" w:rsidRDefault="00742A52" w:rsidP="003775CD">
                            <w:pPr>
                              <w:spacing w:line="276" w:lineRule="auto"/>
                              <w:jc w:val="both"/>
                              <w:rPr>
                                <w:rFonts w:ascii="Times New Roman" w:hAnsi="Times New Roman" w:cs="Times New Roman"/>
                                <w:i/>
                                <w:u w:val="single"/>
                              </w:rPr>
                            </w:pPr>
                            <w:r w:rsidRPr="0040706D">
                              <w:rPr>
                                <w:rFonts w:ascii="Times New Roman" w:hAnsi="Times New Roman" w:cs="Times New Roman"/>
                                <w:i/>
                              </w:rPr>
                              <w:t xml:space="preserve">That case was followed in </w:t>
                            </w:r>
                            <w:r w:rsidRPr="0040706D">
                              <w:rPr>
                                <w:rFonts w:ascii="Times New Roman" w:hAnsi="Times New Roman" w:cs="Times New Roman"/>
                                <w:i/>
                                <w:iCs/>
                              </w:rPr>
                              <w:t>O'Shea v Wood</w:t>
                            </w:r>
                            <w:r w:rsidRPr="0040706D">
                              <w:rPr>
                                <w:rFonts w:ascii="Times New Roman" w:hAnsi="Times New Roman" w:cs="Times New Roman"/>
                                <w:i/>
                              </w:rPr>
                              <w:t xml:space="preserve">, 1891 Prob. Div. 286, and has, as far as I know, been consistently followed ever since. Referring to the privilege of communications made between client and attorney, LINDLEY, L.J., said: 'The law as to the privilege of communications between solicitor and client is now well understood, and is very clearly expressed in </w:t>
                            </w:r>
                            <w:r w:rsidRPr="0040706D">
                              <w:rPr>
                                <w:rFonts w:ascii="Times New Roman" w:hAnsi="Times New Roman" w:cs="Times New Roman"/>
                                <w:i/>
                                <w:iCs/>
                              </w:rPr>
                              <w:t xml:space="preserve">Gardiner v Irvin. </w:t>
                            </w:r>
                            <w:r w:rsidRPr="007C4B59">
                              <w:rPr>
                                <w:rFonts w:ascii="Times New Roman" w:hAnsi="Times New Roman" w:cs="Times New Roman"/>
                                <w:i/>
                                <w:iCs/>
                                <w:u w:val="single"/>
                              </w:rPr>
                              <w:t>'</w:t>
                            </w:r>
                            <w:r w:rsidRPr="007C4B59">
                              <w:rPr>
                                <w:rFonts w:ascii="Times New Roman" w:hAnsi="Times New Roman" w:cs="Times New Roman"/>
                                <w:i/>
                                <w:u w:val="single"/>
                              </w:rPr>
                              <w:t xml:space="preserve">It is not sufficient for the affidavits to say that the letters are a correspondence between a client and his solicitor; the letters must be professional communications of a confidential character for the purpose of getting legal advice'. Letters are not necessarily privileged because </w:t>
                            </w:r>
                            <w:r w:rsidRPr="004A3CAA">
                              <w:rPr>
                                <w:rFonts w:ascii="Times New Roman" w:hAnsi="Times New Roman" w:cs="Times New Roman"/>
                                <w:i/>
                                <w:u w:val="single"/>
                              </w:rPr>
                              <w:t>they pass between solicitor and client in order to be privileged, there must be a professional element in the correspondence.'</w:t>
                            </w:r>
                          </w:p>
                          <w:p w14:paraId="65C9753B" w14:textId="25EDB087" w:rsidR="00742A52" w:rsidRPr="00AC3D57" w:rsidRDefault="00742A52" w:rsidP="00141D0B">
                            <w:pPr>
                              <w:spacing w:line="276" w:lineRule="auto"/>
                              <w:rPr>
                                <w:b/>
                                <w:bCs/>
                                <w:i/>
                              </w:rPr>
                            </w:pPr>
                            <w:r w:rsidRPr="00AC3D57">
                              <w:rPr>
                                <w:i/>
                              </w:rPr>
                              <w:t xml:space="preserve">  </w:t>
                            </w:r>
                          </w:p>
                          <w:p w14:paraId="4EE7FB23" w14:textId="77777777" w:rsidR="00742A52" w:rsidRPr="00101B97" w:rsidRDefault="00742A52" w:rsidP="00742A52">
                            <w:pPr>
                              <w:spacing w:line="276" w:lineRule="auto"/>
                              <w:rPr>
                                <w: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5360AA" id="_x0000_s1029" type="#_x0000_t202" style="position:absolute;left:0;text-align:left;margin-left:3pt;margin-top:81.8pt;width:453pt;height:370.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">
                <v:textbox>
                  <w:txbxContent>
                    <w:p w14:paraId="7CBA6FA5" w14:textId="23B84405" w:rsidR="00742A52" w:rsidRPr="00771AED" w:rsidRDefault="00770D35" w:rsidP="0040706D">
                      <w:pPr>
                        <w:spacing w:line="276" w:lineRule="auto"/>
                        <w:jc w:val="both"/>
                        <w:rPr>
                          <w:rFonts w:ascii="Times New Roman" w:hAnsi="Times New Roman" w:cs="Times New Roman"/>
                          <w:i/>
                          <w:u w:val="single"/>
                        </w:rPr>
                      </w:pPr>
                      <w:r>
                        <w:rPr>
                          <w:rFonts w:ascii="Times New Roman" w:hAnsi="Times New Roman" w:cs="Times New Roman"/>
                          <w:b/>
                          <w:i/>
                        </w:rPr>
                        <w:t>Extract</w:t>
                      </w:r>
                      <w:r w:rsidR="004C0EF0">
                        <w:rPr>
                          <w:rFonts w:ascii="Times New Roman" w:hAnsi="Times New Roman" w:cs="Times New Roman"/>
                          <w:b/>
                          <w:i/>
                        </w:rPr>
                        <w:t xml:space="preserve"> at </w:t>
                      </w:r>
                      <w:r w:rsidR="00742A52" w:rsidRPr="0040706D">
                        <w:rPr>
                          <w:rFonts w:ascii="Times New Roman" w:hAnsi="Times New Roman" w:cs="Times New Roman"/>
                          <w:b/>
                          <w:i/>
                        </w:rPr>
                        <w:t>445-449:</w:t>
                      </w:r>
                      <w:r w:rsidR="00742A52" w:rsidRPr="0040706D">
                        <w:rPr>
                          <w:rFonts w:ascii="Times New Roman" w:hAnsi="Times New Roman" w:cs="Times New Roman"/>
                          <w:i/>
                        </w:rPr>
                        <w:t xml:space="preserve"> “</w:t>
                      </w:r>
                      <w:r w:rsidR="00343A38">
                        <w:rPr>
                          <w:rFonts w:ascii="Times New Roman" w:hAnsi="Times New Roman" w:cs="Times New Roman"/>
                          <w:i/>
                        </w:rPr>
                        <w:t>…</w:t>
                      </w:r>
                      <w:r w:rsidR="00742A52" w:rsidRPr="0040706D">
                        <w:rPr>
                          <w:rFonts w:ascii="Times New Roman" w:hAnsi="Times New Roman" w:cs="Times New Roman"/>
                          <w:i/>
                        </w:rPr>
                        <w:t>. I think that the balance of probabilities is in favour of the view that the cheque was in payment of fees for professional services.</w:t>
                      </w:r>
                      <w:r w:rsidR="00DA60C0">
                        <w:rPr>
                          <w:rFonts w:ascii="Times New Roman" w:hAnsi="Times New Roman" w:cs="Times New Roman"/>
                          <w:i/>
                        </w:rPr>
                        <w:t xml:space="preserve"> </w:t>
                      </w:r>
                      <w:r w:rsidR="00742A52" w:rsidRPr="00DA60C0">
                        <w:rPr>
                          <w:rFonts w:ascii="Times New Roman" w:hAnsi="Times New Roman" w:cs="Times New Roman"/>
                          <w:i/>
                          <w:u w:val="single"/>
                        </w:rPr>
                        <w:t>I find as a fact that Rowan was employed by Fouche as an attorney at the material time and was consulted as such.</w:t>
                      </w:r>
                      <w:r w:rsidR="00DA60C0">
                        <w:rPr>
                          <w:rFonts w:ascii="Times New Roman" w:hAnsi="Times New Roman" w:cs="Times New Roman"/>
                          <w:i/>
                        </w:rPr>
                        <w:t xml:space="preserve"> </w:t>
                      </w:r>
                      <w:r w:rsidR="00742A52" w:rsidRPr="0040706D">
                        <w:rPr>
                          <w:rFonts w:ascii="Times New Roman" w:hAnsi="Times New Roman" w:cs="Times New Roman"/>
                          <w:i/>
                        </w:rPr>
                        <w:t xml:space="preserve">That, however, does not conclude the matter. </w:t>
                      </w:r>
                      <w:r w:rsidR="00742A52" w:rsidRPr="00DA60C0">
                        <w:rPr>
                          <w:rFonts w:ascii="Times New Roman" w:hAnsi="Times New Roman" w:cs="Times New Roman"/>
                          <w:i/>
                          <w:u w:val="single"/>
                        </w:rPr>
                        <w:t>It is not every statement made by a client to his attorney that is protected from disclosure.</w:t>
                      </w:r>
                      <w:r w:rsidR="00742A52" w:rsidRPr="0040706D">
                        <w:rPr>
                          <w:rFonts w:ascii="Times New Roman" w:hAnsi="Times New Roman" w:cs="Times New Roman"/>
                          <w:i/>
                        </w:rPr>
                        <w:t xml:space="preserve"> </w:t>
                      </w:r>
                      <w:r w:rsidR="00742A52" w:rsidRPr="0040706D">
                        <w:rPr>
                          <w:rFonts w:ascii="Times New Roman" w:hAnsi="Times New Roman" w:cs="Times New Roman"/>
                          <w:i/>
                          <w:u w:val="single"/>
                        </w:rPr>
                        <w:t>The communication must be of a confidential nature for the purpose of obtaining legal assistance.</w:t>
                      </w:r>
                      <w:r w:rsidR="00742A52" w:rsidRPr="0040706D">
                        <w:rPr>
                          <w:rFonts w:ascii="Times New Roman" w:hAnsi="Times New Roman" w:cs="Times New Roman"/>
                          <w:i/>
                        </w:rPr>
                        <w:t xml:space="preserve"> For the law on this part of the inquiry one must refer to English authorities. In </w:t>
                      </w:r>
                      <w:r w:rsidR="00742A52" w:rsidRPr="0040706D">
                        <w:rPr>
                          <w:rFonts w:ascii="Times New Roman" w:hAnsi="Times New Roman" w:cs="Times New Roman"/>
                          <w:i/>
                          <w:iCs/>
                        </w:rPr>
                        <w:t>Ex parte Campbell: In re Cathcart</w:t>
                      </w:r>
                      <w:r w:rsidR="00742A52" w:rsidRPr="0040706D">
                        <w:rPr>
                          <w:rFonts w:ascii="Times New Roman" w:hAnsi="Times New Roman" w:cs="Times New Roman"/>
                          <w:i/>
                        </w:rPr>
                        <w:t>,  E Law Rep. (1870) 5 Ch. App. 703, JAMES, L.J., said:  </w:t>
                      </w:r>
                      <w:r w:rsidR="00742A52" w:rsidRPr="00771AED">
                        <w:rPr>
                          <w:rFonts w:ascii="Times New Roman" w:hAnsi="Times New Roman" w:cs="Times New Roman"/>
                          <w:i/>
                          <w:u w:val="single"/>
                        </w:rPr>
                        <w:t xml:space="preserve">'What a solicitor is privileged from disclosing is that which is communicated to him </w:t>
                      </w:r>
                      <w:r w:rsidR="00742A52" w:rsidRPr="00771AED">
                        <w:rPr>
                          <w:rFonts w:ascii="Times New Roman" w:hAnsi="Times New Roman" w:cs="Times New Roman"/>
                          <w:i/>
                          <w:iCs/>
                          <w:u w:val="single"/>
                        </w:rPr>
                        <w:t>sub sigillo confessionis</w:t>
                      </w:r>
                      <w:r w:rsidR="00742A52" w:rsidRPr="00771AED">
                        <w:rPr>
                          <w:rFonts w:ascii="Times New Roman" w:hAnsi="Times New Roman" w:cs="Times New Roman"/>
                          <w:i/>
                          <w:u w:val="single"/>
                        </w:rPr>
                        <w:t>, that is to say some fact which the client communicates to the solicitor for the purpose of obtaining the solicitor's professional advice and assistance; the principle being, that such communications ought to be privileged,  because otherwise a man would be deterred from fully disclosing his case, so as to obtain proper professional aid in a matter in which he is likely to be thrown into litigation.'</w:t>
                      </w:r>
                    </w:p>
                    <w:p w14:paraId="72B76D35" w14:textId="20F7C42C" w:rsidR="00742A52" w:rsidRPr="0040706D" w:rsidRDefault="00742A52" w:rsidP="0040706D">
                      <w:pPr>
                        <w:spacing w:line="276" w:lineRule="auto"/>
                        <w:jc w:val="both"/>
                        <w:rPr>
                          <w:rFonts w:ascii="Times New Roman" w:hAnsi="Times New Roman" w:cs="Times New Roman"/>
                          <w:i/>
                        </w:rPr>
                      </w:pPr>
                      <w:r w:rsidRPr="0040706D">
                        <w:rPr>
                          <w:rFonts w:ascii="Times New Roman" w:hAnsi="Times New Roman" w:cs="Times New Roman"/>
                          <w:i/>
                        </w:rPr>
                        <w:t xml:space="preserve">In </w:t>
                      </w:r>
                      <w:r w:rsidRPr="0040706D">
                        <w:rPr>
                          <w:rFonts w:ascii="Times New Roman" w:hAnsi="Times New Roman" w:cs="Times New Roman"/>
                          <w:i/>
                          <w:iCs/>
                        </w:rPr>
                        <w:t>Gardiner v Irvin</w:t>
                      </w:r>
                      <w:r w:rsidRPr="0040706D">
                        <w:rPr>
                          <w:rFonts w:ascii="Times New Roman" w:hAnsi="Times New Roman" w:cs="Times New Roman"/>
                          <w:i/>
                        </w:rPr>
                        <w:t>, Law Rep. 4 Ex. Div. 49, the question at issue was whether certain letters written to an attorney by a client were privileged. COTTON, L.J., said: 'It is not sufficient for the affidavits to say that the letters are a correspondence between a client and his solicitor; the letters must be professional communications of a confident character for the purpose of getting legal advice.'</w:t>
                      </w:r>
                    </w:p>
                    <w:p w14:paraId="065C7FBB" w14:textId="77777777" w:rsidR="003775CD" w:rsidRPr="004A3CAA" w:rsidRDefault="00742A52" w:rsidP="003775CD">
                      <w:pPr>
                        <w:spacing w:line="276" w:lineRule="auto"/>
                        <w:jc w:val="both"/>
                        <w:rPr>
                          <w:rFonts w:ascii="Times New Roman" w:hAnsi="Times New Roman" w:cs="Times New Roman"/>
                          <w:i/>
                          <w:u w:val="single"/>
                        </w:rPr>
                      </w:pPr>
                      <w:r w:rsidRPr="0040706D">
                        <w:rPr>
                          <w:rFonts w:ascii="Times New Roman" w:hAnsi="Times New Roman" w:cs="Times New Roman"/>
                          <w:i/>
                        </w:rPr>
                        <w:t xml:space="preserve">That case was followed in </w:t>
                      </w:r>
                      <w:r w:rsidRPr="0040706D">
                        <w:rPr>
                          <w:rFonts w:ascii="Times New Roman" w:hAnsi="Times New Roman" w:cs="Times New Roman"/>
                          <w:i/>
                          <w:iCs/>
                        </w:rPr>
                        <w:t>O'Shea v Wood</w:t>
                      </w:r>
                      <w:r w:rsidRPr="0040706D">
                        <w:rPr>
                          <w:rFonts w:ascii="Times New Roman" w:hAnsi="Times New Roman" w:cs="Times New Roman"/>
                          <w:i/>
                        </w:rPr>
                        <w:t xml:space="preserve">, 1891 Prob. Div. 286, and has, as far as I know, been consistently followed ever since. Referring to the privilege of communications made between client and attorney, LINDLEY, L.J., said: 'The law as to the privilege of communications between solicitor and client is now well understood, and is very clearly expressed in </w:t>
                      </w:r>
                      <w:r w:rsidRPr="0040706D">
                        <w:rPr>
                          <w:rFonts w:ascii="Times New Roman" w:hAnsi="Times New Roman" w:cs="Times New Roman"/>
                          <w:i/>
                          <w:iCs/>
                        </w:rPr>
                        <w:t xml:space="preserve">Gardiner v Irvin. </w:t>
                      </w:r>
                      <w:r w:rsidRPr="007C4B59">
                        <w:rPr>
                          <w:rFonts w:ascii="Times New Roman" w:hAnsi="Times New Roman" w:cs="Times New Roman"/>
                          <w:i/>
                          <w:iCs/>
                          <w:u w:val="single"/>
                        </w:rPr>
                        <w:t>'</w:t>
                      </w:r>
                      <w:r w:rsidRPr="007C4B59">
                        <w:rPr>
                          <w:rFonts w:ascii="Times New Roman" w:hAnsi="Times New Roman" w:cs="Times New Roman"/>
                          <w:i/>
                          <w:u w:val="single"/>
                        </w:rPr>
                        <w:t xml:space="preserve">It is not sufficient for the affidavits to say that the letters are a correspondence between a client and his solicitor; the letters must be professional communications of a confidential character for the purpose of getting legal advice'. Letters are not necessarily privileged because </w:t>
                      </w:r>
                      <w:r w:rsidRPr="004A3CAA">
                        <w:rPr>
                          <w:rFonts w:ascii="Times New Roman" w:hAnsi="Times New Roman" w:cs="Times New Roman"/>
                          <w:i/>
                          <w:u w:val="single"/>
                        </w:rPr>
                        <w:t>they pass between solicitor and client in order to be privileged, there must be a professional element in the correspondence.'</w:t>
                      </w:r>
                    </w:p>
                    <w:p w14:paraId="65C9753B" w14:textId="25EDB087" w:rsidR="00742A52" w:rsidRPr="00AC3D57" w:rsidRDefault="00742A52" w:rsidP="00141D0B">
                      <w:pPr>
                        <w:spacing w:line="276" w:lineRule="auto"/>
                        <w:rPr>
                          <w:b/>
                          <w:bCs/>
                          <w:i/>
                        </w:rPr>
                      </w:pPr>
                      <w:r w:rsidRPr="00AC3D57">
                        <w:rPr>
                          <w:i/>
                        </w:rPr>
                        <w:t xml:space="preserve">  </w:t>
                      </w:r>
                    </w:p>
                    <w:p w14:paraId="4EE7FB23" w14:textId="77777777" w:rsidR="00742A52" w:rsidRPr="00101B97" w:rsidRDefault="00742A52" w:rsidP="00742A52">
                      <w:pPr>
                        <w:spacing w:line="276" w:lineRule="auto"/>
                        <w:rPr>
                          <w:i/>
                        </w:rPr>
                      </w:pPr>
                    </w:p>
                  </w:txbxContent>
                </v:textbox>
                <w10:wrap type="square" anchorx="margin"/>
              </v:shape>
            </w:pict>
          </mc:Fallback>
        </mc:AlternateContent>
      </w:r>
      <w:r w:rsidR="000F43DC">
        <w:rPr>
          <w:rFonts w:ascii="Arial" w:hAnsi="Arial" w:cs="Arial"/>
          <w:sz w:val="24"/>
          <w:szCs w:val="24"/>
          <w:lang w:val="en-US"/>
        </w:rPr>
        <w:t xml:space="preserve">The court held </w:t>
      </w:r>
      <w:r w:rsidR="008154B1" w:rsidRPr="008154B1">
        <w:rPr>
          <w:rFonts w:ascii="Arial" w:hAnsi="Arial" w:cs="Arial"/>
          <w:sz w:val="24"/>
          <w:szCs w:val="24"/>
          <w:lang w:val="en-US"/>
        </w:rPr>
        <w:t>that the inference was that the communication objected to, if made, was made like other communications in professional confidence and that R's evidence failed to rebut that inference.</w:t>
      </w:r>
      <w:r w:rsidR="00521B7C">
        <w:rPr>
          <w:rFonts w:ascii="Arial" w:hAnsi="Arial" w:cs="Arial"/>
          <w:sz w:val="24"/>
          <w:szCs w:val="24"/>
          <w:lang w:val="en-US"/>
        </w:rPr>
        <w:t xml:space="preserve"> T</w:t>
      </w:r>
      <w:r w:rsidR="008154B1" w:rsidRPr="008154B1">
        <w:rPr>
          <w:rFonts w:ascii="Arial" w:hAnsi="Arial" w:cs="Arial"/>
          <w:sz w:val="24"/>
          <w:szCs w:val="24"/>
          <w:lang w:val="en-US"/>
        </w:rPr>
        <w:t>herefore, that the statement, if made, was protected by section 299 of Act 31 of 1917 and R was not competent to give such evidence against the accused.</w:t>
      </w:r>
    </w:p>
    <w:p w14:paraId="1B15FAD8" w14:textId="6E77A6FB" w:rsidR="008154B1" w:rsidRPr="008154B1" w:rsidRDefault="00F81DA2" w:rsidP="00D501A2">
      <w:pPr>
        <w:jc w:val="both"/>
        <w:rPr>
          <w:rFonts w:ascii="Arial" w:hAnsi="Arial" w:cs="Arial"/>
          <w:sz w:val="24"/>
          <w:szCs w:val="24"/>
          <w:lang w:val="en-US"/>
        </w:rPr>
      </w:pPr>
      <w:r w:rsidRPr="00147644">
        <w:rPr>
          <w:rFonts w:ascii="Arial" w:hAnsi="Arial" w:cs="Arial"/>
          <w:b/>
          <w:noProof/>
          <w:sz w:val="28"/>
          <w:szCs w:val="24"/>
          <w:u w:val="single"/>
          <w:lang w:val="en-US"/>
        </w:rPr>
        <w:lastRenderedPageBreak/>
        <mc:AlternateContent>
          <mc:Choice Requires="wps">
            <w:drawing>
              <wp:anchor distT="45720" distB="45720" distL="114300" distR="114300" simplePos="0" relativeHeight="251666432" behindDoc="0" locked="0" layoutInCell="1" allowOverlap="1" wp14:anchorId="2AD9841F" wp14:editId="3A67618A">
                <wp:simplePos x="0" y="0"/>
                <wp:positionH relativeFrom="margin">
                  <wp:align>right</wp:align>
                </wp:positionH>
                <wp:positionV relativeFrom="paragraph">
                  <wp:posOffset>209550</wp:posOffset>
                </wp:positionV>
                <wp:extent cx="5762625" cy="7972425"/>
                <wp:effectExtent l="0" t="0" r="28575" b="2857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2625" cy="7972425"/>
                        </a:xfrm>
                        <a:prstGeom prst="rect">
                          <a:avLst/>
                        </a:prstGeom>
                        <a:solidFill>
                          <a:srgbClr val="FFFFFF"/>
                        </a:solidFill>
                        <a:ln w="9525">
                          <a:solidFill>
                            <a:srgbClr val="000000"/>
                          </a:solidFill>
                          <a:miter lim="800000"/>
                          <a:headEnd/>
                          <a:tailEnd/>
                        </a:ln>
                      </wps:spPr>
                      <wps:txbx>
                        <w:txbxContent>
                          <w:p w14:paraId="66C98568" w14:textId="072D158C" w:rsidR="00770D35" w:rsidRDefault="00221D32" w:rsidP="00075427">
                            <w:pPr>
                              <w:spacing w:line="276" w:lineRule="auto"/>
                              <w:jc w:val="both"/>
                              <w:rPr>
                                <w:rFonts w:ascii="Times New Roman" w:hAnsi="Times New Roman" w:cs="Times New Roman"/>
                                <w:i/>
                              </w:rPr>
                            </w:pPr>
                            <w:r w:rsidRPr="00221D32">
                              <w:rPr>
                                <w:rFonts w:ascii="Times New Roman" w:hAnsi="Times New Roman" w:cs="Times New Roman"/>
                                <w:i/>
                              </w:rPr>
                              <w:t xml:space="preserve">In </w:t>
                            </w:r>
                            <w:r w:rsidRPr="00221D32">
                              <w:rPr>
                                <w:rFonts w:ascii="Times New Roman" w:hAnsi="Times New Roman" w:cs="Times New Roman"/>
                                <w:i/>
                                <w:iCs/>
                              </w:rPr>
                              <w:t>Wheeler v le Marchant</w:t>
                            </w:r>
                            <w:r w:rsidRPr="00221D32">
                              <w:rPr>
                                <w:rFonts w:ascii="Times New Roman" w:hAnsi="Times New Roman" w:cs="Times New Roman"/>
                                <w:i/>
                              </w:rPr>
                              <w:t xml:space="preserve">, Law Rep. (1881), 17 Ch. Div. 675, JESSEL, M.R., at p. 681, said: 'Therefore it must not be supposed that there is any principle which says that every confidential communication which it is necessary to make in order to carry on in the ordinary business of life is protected. The protection is of a very limited character, and in this country is restricted to the obtaining the assistance of lawyers, as regards the conduct of litigation or the rights to property. </w:t>
                            </w:r>
                            <w:r w:rsidR="00770D35" w:rsidRPr="00770D35">
                              <w:rPr>
                                <w:rFonts w:ascii="Times New Roman" w:hAnsi="Times New Roman" w:cs="Times New Roman"/>
                                <w:i/>
                              </w:rPr>
                              <w:t xml:space="preserve">It has never gone beyond the obtaining legal advice and assistance, and all things reasonably necessary in the shape of communications to the legal advisers are protected from production or discovery in order that the legal advice may be obtained safely and sufficiently.' </w:t>
                            </w:r>
                          </w:p>
                          <w:p w14:paraId="6BB052CA" w14:textId="3F597AD1" w:rsidR="00E91B56" w:rsidRPr="00E91B56" w:rsidRDefault="00E91B56" w:rsidP="00075427">
                            <w:pPr>
                              <w:spacing w:line="276" w:lineRule="auto"/>
                              <w:jc w:val="both"/>
                              <w:rPr>
                                <w:rFonts w:ascii="Times New Roman" w:hAnsi="Times New Roman" w:cs="Times New Roman"/>
                                <w:i/>
                              </w:rPr>
                            </w:pPr>
                            <w:r w:rsidRPr="00E91B56">
                              <w:rPr>
                                <w:rFonts w:ascii="Times New Roman" w:hAnsi="Times New Roman" w:cs="Times New Roman"/>
                                <w:i/>
                              </w:rPr>
                              <w:t>In the same case, BRETT, L.J., said: </w:t>
                            </w:r>
                            <w:r w:rsidRPr="00E91B56">
                              <w:rPr>
                                <w:rFonts w:ascii="Times New Roman" w:hAnsi="Times New Roman" w:cs="Times New Roman"/>
                                <w:i/>
                                <w:u w:val="single"/>
                              </w:rPr>
                              <w:t>'The rule as to the non-production of communications between solicitor and client is a rule which has been established upon grounds of general or public policy. It is confined entirely to communications which take place for the purpose of obtaining legal advice from professional persons.'</w:t>
                            </w:r>
                          </w:p>
                          <w:p w14:paraId="666512CE" w14:textId="77777777" w:rsidR="00E91B56" w:rsidRPr="00E91B56" w:rsidRDefault="00E91B56" w:rsidP="00075427">
                            <w:pPr>
                              <w:spacing w:line="276" w:lineRule="auto"/>
                              <w:jc w:val="both"/>
                              <w:rPr>
                                <w:rFonts w:ascii="Times New Roman" w:hAnsi="Times New Roman" w:cs="Times New Roman"/>
                                <w:i/>
                              </w:rPr>
                            </w:pPr>
                            <w:r w:rsidRPr="00E91B56">
                              <w:rPr>
                                <w:rFonts w:ascii="Times New Roman" w:hAnsi="Times New Roman" w:cs="Times New Roman"/>
                                <w:i/>
                              </w:rPr>
                              <w:t xml:space="preserve">COTTON, L.J., said: 'Hitherto </w:t>
                            </w:r>
                            <w:r w:rsidRPr="00E91B56">
                              <w:rPr>
                                <w:rFonts w:ascii="Times New Roman" w:hAnsi="Times New Roman" w:cs="Times New Roman"/>
                                <w:i/>
                                <w:u w:val="single"/>
                              </w:rPr>
                              <w:t>such communications have only been protected when they have been in contemplation of some litigation, or for the purpose of giving advice or obtaining evidence with reference to it. And that is reasonable, because then the solicitor is preparing for the defence or for bringing the action and all communications he makes for that purpose, and the communications made to him for the purpose of giving him the information are, in fact, the brief in the action, and ought to be protected.</w:t>
                            </w:r>
                            <w:r w:rsidRPr="00E91B56">
                              <w:rPr>
                                <w:rFonts w:ascii="Times New Roman" w:hAnsi="Times New Roman" w:cs="Times New Roman"/>
                                <w:i/>
                              </w:rPr>
                              <w:t>'</w:t>
                            </w:r>
                          </w:p>
                          <w:p w14:paraId="6C7310AF" w14:textId="69C304F1" w:rsidR="00E91B56" w:rsidRPr="00E91B56" w:rsidRDefault="00E91B56" w:rsidP="00075427">
                            <w:pPr>
                              <w:spacing w:line="276" w:lineRule="auto"/>
                              <w:jc w:val="both"/>
                              <w:rPr>
                                <w:rFonts w:ascii="Times New Roman" w:hAnsi="Times New Roman" w:cs="Times New Roman"/>
                                <w:i/>
                                <w:u w:val="single"/>
                              </w:rPr>
                            </w:pPr>
                            <w:r w:rsidRPr="00E91B56">
                              <w:rPr>
                                <w:rFonts w:ascii="Times New Roman" w:hAnsi="Times New Roman" w:cs="Times New Roman"/>
                                <w:i/>
                              </w:rPr>
                              <w:t xml:space="preserve">The most authoritative case on the subject is a case in the House of Lords, the case of </w:t>
                            </w:r>
                            <w:r w:rsidRPr="00E91B56">
                              <w:rPr>
                                <w:rFonts w:ascii="Times New Roman" w:hAnsi="Times New Roman" w:cs="Times New Roman"/>
                                <w:i/>
                                <w:iCs/>
                              </w:rPr>
                              <w:t>Minter v Priest</w:t>
                            </w:r>
                            <w:r w:rsidRPr="00E91B56">
                              <w:rPr>
                                <w:rFonts w:ascii="Times New Roman" w:hAnsi="Times New Roman" w:cs="Times New Roman"/>
                                <w:i/>
                              </w:rPr>
                              <w:t>, 1930 A.C. 558. In that case LORD BUCKMASTER, at p. 568, said: </w:t>
                            </w:r>
                            <w:r w:rsidRPr="00E91B56">
                              <w:rPr>
                                <w:rFonts w:ascii="Times New Roman" w:hAnsi="Times New Roman" w:cs="Times New Roman"/>
                                <w:i/>
                                <w:u w:val="single"/>
                              </w:rPr>
                              <w:t>'The relationship of solicitor and client being once established, it is not a necessary conclusion that whatever conversation ensued was protected from disclosure. The conversation to secure this privilege must be such as, within a very wide and generous ambit of interpretation, must be fairly referable to the relationship, but outside that boundary the mere fact that a person is speaking as a solicitor, and the person to whom he speaks is his client affords no protection.'</w:t>
                            </w:r>
                          </w:p>
                          <w:p w14:paraId="49316644" w14:textId="77777777" w:rsidR="00D5642A" w:rsidRDefault="00E91B56" w:rsidP="00085A90">
                            <w:pPr>
                              <w:spacing w:line="276" w:lineRule="auto"/>
                              <w:jc w:val="both"/>
                              <w:rPr>
                                <w:rFonts w:ascii="Times New Roman" w:hAnsi="Times New Roman" w:cs="Times New Roman"/>
                                <w:i/>
                              </w:rPr>
                            </w:pPr>
                            <w:r w:rsidRPr="00E91B56">
                              <w:rPr>
                                <w:rFonts w:ascii="Times New Roman" w:hAnsi="Times New Roman" w:cs="Times New Roman"/>
                                <w:i/>
                              </w:rPr>
                              <w:t xml:space="preserve">LORD AITKIN, at p. 580, said: 'The test for such protection has been defined in different words in a number of cases. I think it is best expressed in two phrases used in the Court of Appeal in the leading case of </w:t>
                            </w:r>
                            <w:r w:rsidRPr="00E91B56">
                              <w:rPr>
                                <w:rFonts w:ascii="Times New Roman" w:hAnsi="Times New Roman" w:cs="Times New Roman"/>
                                <w:i/>
                                <w:iCs/>
                              </w:rPr>
                              <w:t>O'Shea v Wood</w:t>
                            </w:r>
                            <w:r w:rsidRPr="00E91B56">
                              <w:rPr>
                                <w:rFonts w:ascii="Times New Roman" w:hAnsi="Times New Roman" w:cs="Times New Roman"/>
                                <w:i/>
                              </w:rPr>
                              <w:t xml:space="preserve">. LINDLEY, L.J., adopts the language of COTTON, L.J., in </w:t>
                            </w:r>
                            <w:r w:rsidRPr="00E91B56">
                              <w:rPr>
                                <w:rFonts w:ascii="Times New Roman" w:hAnsi="Times New Roman" w:cs="Times New Roman"/>
                                <w:i/>
                                <w:iCs/>
                              </w:rPr>
                              <w:t xml:space="preserve">Gardiner v Irvin: </w:t>
                            </w:r>
                            <w:r w:rsidRPr="00E91B56">
                              <w:rPr>
                                <w:rFonts w:ascii="Times New Roman" w:hAnsi="Times New Roman" w:cs="Times New Roman"/>
                                <w:i/>
                                <w:iCs/>
                                <w:u w:val="single"/>
                              </w:rPr>
                              <w:t>'</w:t>
                            </w:r>
                            <w:r w:rsidRPr="00E91B56">
                              <w:rPr>
                                <w:rFonts w:ascii="Times New Roman" w:hAnsi="Times New Roman" w:cs="Times New Roman"/>
                                <w:i/>
                                <w:u w:val="single"/>
                              </w:rPr>
                              <w:t>professional communications of a confidential character for the purpose of getting legal advice'.</w:t>
                            </w:r>
                            <w:r w:rsidRPr="00E91B56">
                              <w:rPr>
                                <w:rFonts w:ascii="Times New Roman" w:hAnsi="Times New Roman" w:cs="Times New Roman"/>
                                <w:i/>
                              </w:rPr>
                              <w:t xml:space="preserve"> KAY, L.J., refers to the language of KINDERSLEY, V.C., in </w:t>
                            </w:r>
                            <w:r w:rsidRPr="00E91B56">
                              <w:rPr>
                                <w:rFonts w:ascii="Times New Roman" w:hAnsi="Times New Roman" w:cs="Times New Roman"/>
                                <w:i/>
                                <w:iCs/>
                              </w:rPr>
                              <w:t>Lawrence v Campbell</w:t>
                            </w:r>
                            <w:r w:rsidRPr="00E91B56">
                              <w:rPr>
                                <w:rFonts w:ascii="Times New Roman" w:hAnsi="Times New Roman" w:cs="Times New Roman"/>
                                <w:i/>
                              </w:rPr>
                              <w:t xml:space="preserve">, and adopted by LORD SELBOURNE, L.C., in </w:t>
                            </w:r>
                            <w:r w:rsidRPr="00E91B56">
                              <w:rPr>
                                <w:rFonts w:ascii="Times New Roman" w:hAnsi="Times New Roman" w:cs="Times New Roman"/>
                                <w:i/>
                                <w:iCs/>
                              </w:rPr>
                              <w:t>Minet v Morgan</w:t>
                            </w:r>
                            <w:r w:rsidRPr="00E91B56">
                              <w:rPr>
                                <w:rFonts w:ascii="Times New Roman" w:hAnsi="Times New Roman" w:cs="Times New Roman"/>
                                <w:i/>
                              </w:rPr>
                              <w:t xml:space="preserve">, </w:t>
                            </w:r>
                            <w:r w:rsidRPr="00E91B56">
                              <w:rPr>
                                <w:rFonts w:ascii="Times New Roman" w:hAnsi="Times New Roman" w:cs="Times New Roman"/>
                                <w:i/>
                                <w:u w:val="single"/>
                              </w:rPr>
                              <w:t>communications passing as 'professional communications in a professional capacity'.</w:t>
                            </w:r>
                            <w:r w:rsidRPr="00E91B56">
                              <w:rPr>
                                <w:rFonts w:ascii="Times New Roman" w:hAnsi="Times New Roman" w:cs="Times New Roman"/>
                                <w:i/>
                              </w:rPr>
                              <w:t xml:space="preserve"> </w:t>
                            </w:r>
                          </w:p>
                          <w:p w14:paraId="6E75FEBA" w14:textId="734F6DBA" w:rsidR="00085A90" w:rsidRPr="00085A90" w:rsidRDefault="00E91B56" w:rsidP="00085A90">
                            <w:pPr>
                              <w:spacing w:line="276" w:lineRule="auto"/>
                              <w:jc w:val="both"/>
                              <w:rPr>
                                <w:rFonts w:ascii="Times New Roman" w:hAnsi="Times New Roman" w:cs="Times New Roman"/>
                                <w:i/>
                                <w:u w:val="single"/>
                              </w:rPr>
                            </w:pPr>
                            <w:r w:rsidRPr="00E91B56">
                              <w:rPr>
                                <w:rFonts w:ascii="Times New Roman" w:hAnsi="Times New Roman" w:cs="Times New Roman"/>
                                <w:i/>
                              </w:rPr>
                              <w:t>The LORD JUSTICE prefers the former phrase, and emphasises</w:t>
                            </w:r>
                            <w:r w:rsidR="00D40EB6">
                              <w:rPr>
                                <w:rFonts w:ascii="Times New Roman" w:hAnsi="Times New Roman" w:cs="Times New Roman"/>
                                <w:i/>
                              </w:rPr>
                              <w:t xml:space="preserve"> </w:t>
                            </w:r>
                            <w:r w:rsidRPr="00E91B56">
                              <w:rPr>
                                <w:rFonts w:ascii="Times New Roman" w:hAnsi="Times New Roman" w:cs="Times New Roman"/>
                                <w:i/>
                              </w:rPr>
                              <w:t xml:space="preserve">the importance of the 'confidential character'. As to this it is necessary to avoid misapprehension lest the protection be too limited. It is, </w:t>
                            </w:r>
                            <w:r w:rsidRPr="00E91B56">
                              <w:rPr>
                                <w:rFonts w:ascii="Times New Roman" w:hAnsi="Times New Roman" w:cs="Times New Roman"/>
                                <w:i/>
                                <w:u w:val="single"/>
                              </w:rPr>
                              <w:t>I think, apparent that if the communication passes for the purpose of getting legal advice it must be deemed confidential</w:t>
                            </w:r>
                            <w:r w:rsidRPr="00E91B56">
                              <w:rPr>
                                <w:rFonts w:ascii="Times New Roman" w:hAnsi="Times New Roman" w:cs="Times New Roman"/>
                                <w:i/>
                              </w:rPr>
                              <w:t xml:space="preserve">. </w:t>
                            </w:r>
                            <w:r w:rsidRPr="00E91B56">
                              <w:rPr>
                                <w:rFonts w:ascii="Times New Roman" w:hAnsi="Times New Roman" w:cs="Times New Roman"/>
                                <w:i/>
                                <w:u w:val="single"/>
                              </w:rPr>
                              <w:t>The protection of course attaches to the communications made by the solicitor as well as by the client. If therefore the phrase is expanded to professional communications passing for the purpose of getting or giving professional advice, and it is understood that the profession is the legal profession, the nature of the protection is I think correctly defined.'</w:t>
                            </w:r>
                            <w:r w:rsidR="004352D4">
                              <w:rPr>
                                <w:rFonts w:ascii="Times New Roman" w:hAnsi="Times New Roman" w:cs="Times New Roman"/>
                                <w:i/>
                                <w:u w:val="single"/>
                              </w:rPr>
                              <w:t xml:space="preserve"> …</w:t>
                            </w:r>
                            <w:r w:rsidR="00085A90">
                              <w:rPr>
                                <w:rFonts w:ascii="Times New Roman" w:hAnsi="Times New Roman" w:cs="Times New Roman"/>
                                <w:i/>
                                <w:u w:val="single"/>
                              </w:rPr>
                              <w:t xml:space="preserve"> </w:t>
                            </w:r>
                          </w:p>
                          <w:p w14:paraId="12E3441A" w14:textId="63272C74" w:rsidR="00075427" w:rsidRPr="00075427" w:rsidRDefault="00075427" w:rsidP="00075427">
                            <w:pPr>
                              <w:spacing w:line="276" w:lineRule="auto"/>
                              <w:jc w:val="both"/>
                              <w:rPr>
                                <w:rFonts w:ascii="Times New Roman" w:hAnsi="Times New Roman" w:cs="Times New Roman"/>
                                <w:i/>
                                <w:u w:val="singl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D9841F" id="_x0000_s1030" type="#_x0000_t202" style="position:absolute;left:0;text-align:left;margin-left:402.55pt;margin-top:16.5pt;width:453.75pt;height:627.75pt;z-index:25166643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">
                <v:textbox>
                  <w:txbxContent>
                    <w:p w14:paraId="66C98568" w14:textId="072D158C" w:rsidR="00770D35" w:rsidRDefault="00221D32" w:rsidP="00075427">
                      <w:pPr>
                        <w:spacing w:line="276" w:lineRule="auto"/>
                        <w:jc w:val="both"/>
                        <w:rPr>
                          <w:rFonts w:ascii="Times New Roman" w:hAnsi="Times New Roman" w:cs="Times New Roman"/>
                          <w:i/>
                        </w:rPr>
                      </w:pPr>
                      <w:r w:rsidRPr="00221D32">
                        <w:rPr>
                          <w:rFonts w:ascii="Times New Roman" w:hAnsi="Times New Roman" w:cs="Times New Roman"/>
                          <w:i/>
                        </w:rPr>
                        <w:t xml:space="preserve">In </w:t>
                      </w:r>
                      <w:r w:rsidRPr="00221D32">
                        <w:rPr>
                          <w:rFonts w:ascii="Times New Roman" w:hAnsi="Times New Roman" w:cs="Times New Roman"/>
                          <w:i/>
                          <w:iCs/>
                        </w:rPr>
                        <w:t>Wheeler v le Marchant</w:t>
                      </w:r>
                      <w:r w:rsidRPr="00221D32">
                        <w:rPr>
                          <w:rFonts w:ascii="Times New Roman" w:hAnsi="Times New Roman" w:cs="Times New Roman"/>
                          <w:i/>
                        </w:rPr>
                        <w:t xml:space="preserve">, Law Rep. (1881), 17 Ch. Div. 675, JESSEL, M.R., at p. 681, said: 'Therefore it must not be supposed that there is any principle which says that every confidential communication which it is necessary to make in order to carry on in the ordinary business of life is protected. The protection is of a very limited character, and in this country is restricted to the obtaining the assistance of lawyers, as regards the conduct of litigation or the rights to property. </w:t>
                      </w:r>
                      <w:r w:rsidR="00770D35" w:rsidRPr="00770D35">
                        <w:rPr>
                          <w:rFonts w:ascii="Times New Roman" w:hAnsi="Times New Roman" w:cs="Times New Roman"/>
                          <w:i/>
                        </w:rPr>
                        <w:t xml:space="preserve">It has never gone beyond the obtaining legal advice and assistance, and all things reasonably necessary in the shape of communications to the legal advisers are protected from production or discovery in order that the legal advice may be obtained safely and sufficiently.' </w:t>
                      </w:r>
                    </w:p>
                    <w:p w14:paraId="6BB052CA" w14:textId="3F597AD1" w:rsidR="00E91B56" w:rsidRPr="00E91B56" w:rsidRDefault="00E91B56" w:rsidP="00075427">
                      <w:pPr>
                        <w:spacing w:line="276" w:lineRule="auto"/>
                        <w:jc w:val="both"/>
                        <w:rPr>
                          <w:rFonts w:ascii="Times New Roman" w:hAnsi="Times New Roman" w:cs="Times New Roman"/>
                          <w:i/>
                        </w:rPr>
                      </w:pPr>
                      <w:r w:rsidRPr="00E91B56">
                        <w:rPr>
                          <w:rFonts w:ascii="Times New Roman" w:hAnsi="Times New Roman" w:cs="Times New Roman"/>
                          <w:i/>
                        </w:rPr>
                        <w:t>In the same case, BRETT, L.J., said: </w:t>
                      </w:r>
                      <w:r w:rsidRPr="00E91B56">
                        <w:rPr>
                          <w:rFonts w:ascii="Times New Roman" w:hAnsi="Times New Roman" w:cs="Times New Roman"/>
                          <w:i/>
                          <w:u w:val="single"/>
                        </w:rPr>
                        <w:t>'The rule as to the non-production of communications between solicitor and client is a rule which has been established upon grounds of general or public policy. It is confined entirely to communications which take place for the purpose of obtaining legal advice from professional persons.'</w:t>
                      </w:r>
                    </w:p>
                    <w:p w14:paraId="666512CE" w14:textId="77777777" w:rsidR="00E91B56" w:rsidRPr="00E91B56" w:rsidRDefault="00E91B56" w:rsidP="00075427">
                      <w:pPr>
                        <w:spacing w:line="276" w:lineRule="auto"/>
                        <w:jc w:val="both"/>
                        <w:rPr>
                          <w:rFonts w:ascii="Times New Roman" w:hAnsi="Times New Roman" w:cs="Times New Roman"/>
                          <w:i/>
                        </w:rPr>
                      </w:pPr>
                      <w:r w:rsidRPr="00E91B56">
                        <w:rPr>
                          <w:rFonts w:ascii="Times New Roman" w:hAnsi="Times New Roman" w:cs="Times New Roman"/>
                          <w:i/>
                        </w:rPr>
                        <w:t xml:space="preserve">COTTON, L.J., said: 'Hitherto </w:t>
                      </w:r>
                      <w:r w:rsidRPr="00E91B56">
                        <w:rPr>
                          <w:rFonts w:ascii="Times New Roman" w:hAnsi="Times New Roman" w:cs="Times New Roman"/>
                          <w:i/>
                          <w:u w:val="single"/>
                        </w:rPr>
                        <w:t>such communications have only been protected when they have been in contemplation of some litigation, or for the purpose of giving advice or obtaining evidence with reference to it. And that is reasonable, because then the solicitor is preparing for the defence or for bringing the action and all communications he makes for that purpose, and the communications made to him for the purpose of giving him the information are, in fact, the brief in the action, and ought to be protected.</w:t>
                      </w:r>
                      <w:r w:rsidRPr="00E91B56">
                        <w:rPr>
                          <w:rFonts w:ascii="Times New Roman" w:hAnsi="Times New Roman" w:cs="Times New Roman"/>
                          <w:i/>
                        </w:rPr>
                        <w:t>'</w:t>
                      </w:r>
                    </w:p>
                    <w:p w14:paraId="6C7310AF" w14:textId="69C304F1" w:rsidR="00E91B56" w:rsidRPr="00E91B56" w:rsidRDefault="00E91B56" w:rsidP="00075427">
                      <w:pPr>
                        <w:spacing w:line="276" w:lineRule="auto"/>
                        <w:jc w:val="both"/>
                        <w:rPr>
                          <w:rFonts w:ascii="Times New Roman" w:hAnsi="Times New Roman" w:cs="Times New Roman"/>
                          <w:i/>
                          <w:u w:val="single"/>
                        </w:rPr>
                      </w:pPr>
                      <w:r w:rsidRPr="00E91B56">
                        <w:rPr>
                          <w:rFonts w:ascii="Times New Roman" w:hAnsi="Times New Roman" w:cs="Times New Roman"/>
                          <w:i/>
                        </w:rPr>
                        <w:t xml:space="preserve">The most authoritative case on the subject is a case in the House of Lords, the case of </w:t>
                      </w:r>
                      <w:r w:rsidRPr="00E91B56">
                        <w:rPr>
                          <w:rFonts w:ascii="Times New Roman" w:hAnsi="Times New Roman" w:cs="Times New Roman"/>
                          <w:i/>
                          <w:iCs/>
                        </w:rPr>
                        <w:t>Minter v Priest</w:t>
                      </w:r>
                      <w:r w:rsidRPr="00E91B56">
                        <w:rPr>
                          <w:rFonts w:ascii="Times New Roman" w:hAnsi="Times New Roman" w:cs="Times New Roman"/>
                          <w:i/>
                        </w:rPr>
                        <w:t>, 1930 A.C. 558. In that case LORD BUCKMASTER, at p. 568, said: </w:t>
                      </w:r>
                      <w:r w:rsidRPr="00E91B56">
                        <w:rPr>
                          <w:rFonts w:ascii="Times New Roman" w:hAnsi="Times New Roman" w:cs="Times New Roman"/>
                          <w:i/>
                          <w:u w:val="single"/>
                        </w:rPr>
                        <w:t>'The relationship of solicitor and client being once established, it is not a necessary conclusion that whatever conversation ensued was protected from disclosure. The conversation to secure this privilege must be such as, within a very wide and generous ambit of interpretation, must be fairly referable to the relationship, but outside that boundary the mere fact that a person is speaking as a solicitor, and the person to whom he speaks is his client affords no protection.'</w:t>
                      </w:r>
                    </w:p>
                    <w:p w14:paraId="49316644" w14:textId="77777777" w:rsidR="00D5642A" w:rsidRDefault="00E91B56" w:rsidP="00085A90">
                      <w:pPr>
                        <w:spacing w:line="276" w:lineRule="auto"/>
                        <w:jc w:val="both"/>
                        <w:rPr>
                          <w:rFonts w:ascii="Times New Roman" w:hAnsi="Times New Roman" w:cs="Times New Roman"/>
                          <w:i/>
                        </w:rPr>
                      </w:pPr>
                      <w:r w:rsidRPr="00E91B56">
                        <w:rPr>
                          <w:rFonts w:ascii="Times New Roman" w:hAnsi="Times New Roman" w:cs="Times New Roman"/>
                          <w:i/>
                        </w:rPr>
                        <w:t xml:space="preserve">LORD AITKIN, at p. 580, said: 'The test for such protection has been defined in different words in a number of cases. I think it is best expressed in two phrases used in the Court of Appeal in the leading case of </w:t>
                      </w:r>
                      <w:r w:rsidRPr="00E91B56">
                        <w:rPr>
                          <w:rFonts w:ascii="Times New Roman" w:hAnsi="Times New Roman" w:cs="Times New Roman"/>
                          <w:i/>
                          <w:iCs/>
                        </w:rPr>
                        <w:t>O'Shea v Wood</w:t>
                      </w:r>
                      <w:r w:rsidRPr="00E91B56">
                        <w:rPr>
                          <w:rFonts w:ascii="Times New Roman" w:hAnsi="Times New Roman" w:cs="Times New Roman"/>
                          <w:i/>
                        </w:rPr>
                        <w:t xml:space="preserve">. LINDLEY, L.J., adopts the language of COTTON, L.J., in </w:t>
                      </w:r>
                      <w:r w:rsidRPr="00E91B56">
                        <w:rPr>
                          <w:rFonts w:ascii="Times New Roman" w:hAnsi="Times New Roman" w:cs="Times New Roman"/>
                          <w:i/>
                          <w:iCs/>
                        </w:rPr>
                        <w:t xml:space="preserve">Gardiner v Irvin: </w:t>
                      </w:r>
                      <w:r w:rsidRPr="00E91B56">
                        <w:rPr>
                          <w:rFonts w:ascii="Times New Roman" w:hAnsi="Times New Roman" w:cs="Times New Roman"/>
                          <w:i/>
                          <w:iCs/>
                          <w:u w:val="single"/>
                        </w:rPr>
                        <w:t>'</w:t>
                      </w:r>
                      <w:r w:rsidRPr="00E91B56">
                        <w:rPr>
                          <w:rFonts w:ascii="Times New Roman" w:hAnsi="Times New Roman" w:cs="Times New Roman"/>
                          <w:i/>
                          <w:u w:val="single"/>
                        </w:rPr>
                        <w:t>professional communications of a confidential character for the purpose of getting legal advice'.</w:t>
                      </w:r>
                      <w:r w:rsidRPr="00E91B56">
                        <w:rPr>
                          <w:rFonts w:ascii="Times New Roman" w:hAnsi="Times New Roman" w:cs="Times New Roman"/>
                          <w:i/>
                        </w:rPr>
                        <w:t xml:space="preserve"> KAY, L.J., refers to the language of KINDERSLEY, V.C., in </w:t>
                      </w:r>
                      <w:r w:rsidRPr="00E91B56">
                        <w:rPr>
                          <w:rFonts w:ascii="Times New Roman" w:hAnsi="Times New Roman" w:cs="Times New Roman"/>
                          <w:i/>
                          <w:iCs/>
                        </w:rPr>
                        <w:t>Lawrence v Campbell</w:t>
                      </w:r>
                      <w:r w:rsidRPr="00E91B56">
                        <w:rPr>
                          <w:rFonts w:ascii="Times New Roman" w:hAnsi="Times New Roman" w:cs="Times New Roman"/>
                          <w:i/>
                        </w:rPr>
                        <w:t xml:space="preserve">, and adopted by LORD SELBOURNE, L.C., in </w:t>
                      </w:r>
                      <w:r w:rsidRPr="00E91B56">
                        <w:rPr>
                          <w:rFonts w:ascii="Times New Roman" w:hAnsi="Times New Roman" w:cs="Times New Roman"/>
                          <w:i/>
                          <w:iCs/>
                        </w:rPr>
                        <w:t>Minet v Morgan</w:t>
                      </w:r>
                      <w:r w:rsidRPr="00E91B56">
                        <w:rPr>
                          <w:rFonts w:ascii="Times New Roman" w:hAnsi="Times New Roman" w:cs="Times New Roman"/>
                          <w:i/>
                        </w:rPr>
                        <w:t xml:space="preserve">, </w:t>
                      </w:r>
                      <w:r w:rsidRPr="00E91B56">
                        <w:rPr>
                          <w:rFonts w:ascii="Times New Roman" w:hAnsi="Times New Roman" w:cs="Times New Roman"/>
                          <w:i/>
                          <w:u w:val="single"/>
                        </w:rPr>
                        <w:t>communications passing as 'professional communications in a professional capacity'.</w:t>
                      </w:r>
                      <w:r w:rsidRPr="00E91B56">
                        <w:rPr>
                          <w:rFonts w:ascii="Times New Roman" w:hAnsi="Times New Roman" w:cs="Times New Roman"/>
                          <w:i/>
                        </w:rPr>
                        <w:t xml:space="preserve"> </w:t>
                      </w:r>
                    </w:p>
                    <w:p w14:paraId="6E75FEBA" w14:textId="734F6DBA" w:rsidR="00085A90" w:rsidRPr="00085A90" w:rsidRDefault="00E91B56" w:rsidP="00085A90">
                      <w:pPr>
                        <w:spacing w:line="276" w:lineRule="auto"/>
                        <w:jc w:val="both"/>
                        <w:rPr>
                          <w:rFonts w:ascii="Times New Roman" w:hAnsi="Times New Roman" w:cs="Times New Roman"/>
                          <w:i/>
                          <w:u w:val="single"/>
                        </w:rPr>
                      </w:pPr>
                      <w:r w:rsidRPr="00E91B56">
                        <w:rPr>
                          <w:rFonts w:ascii="Times New Roman" w:hAnsi="Times New Roman" w:cs="Times New Roman"/>
                          <w:i/>
                        </w:rPr>
                        <w:t>The LORD JUSTICE prefers the former phrase, and emphasises</w:t>
                      </w:r>
                      <w:r w:rsidR="00D40EB6">
                        <w:rPr>
                          <w:rFonts w:ascii="Times New Roman" w:hAnsi="Times New Roman" w:cs="Times New Roman"/>
                          <w:i/>
                        </w:rPr>
                        <w:t xml:space="preserve"> </w:t>
                      </w:r>
                      <w:r w:rsidRPr="00E91B56">
                        <w:rPr>
                          <w:rFonts w:ascii="Times New Roman" w:hAnsi="Times New Roman" w:cs="Times New Roman"/>
                          <w:i/>
                        </w:rPr>
                        <w:t xml:space="preserve">the importance of the 'confidential character'. As to this it is necessary to avoid misapprehension lest the protection be too limited. It is, </w:t>
                      </w:r>
                      <w:r w:rsidRPr="00E91B56">
                        <w:rPr>
                          <w:rFonts w:ascii="Times New Roman" w:hAnsi="Times New Roman" w:cs="Times New Roman"/>
                          <w:i/>
                          <w:u w:val="single"/>
                        </w:rPr>
                        <w:t>I think, apparent that if the communication passes for the purpose of getting legal advice it must be deemed confidential</w:t>
                      </w:r>
                      <w:r w:rsidRPr="00E91B56">
                        <w:rPr>
                          <w:rFonts w:ascii="Times New Roman" w:hAnsi="Times New Roman" w:cs="Times New Roman"/>
                          <w:i/>
                        </w:rPr>
                        <w:t xml:space="preserve">. </w:t>
                      </w:r>
                      <w:r w:rsidRPr="00E91B56">
                        <w:rPr>
                          <w:rFonts w:ascii="Times New Roman" w:hAnsi="Times New Roman" w:cs="Times New Roman"/>
                          <w:i/>
                          <w:u w:val="single"/>
                        </w:rPr>
                        <w:t>The protection of course attaches to the communications made by the solicitor as well as by the client. If therefore the phrase is expanded to professional communications passing for the purpose of getting or giving professional advice, and it is understood that the profession is the legal profession, the nature of the protection is I think correctly defined.'</w:t>
                      </w:r>
                      <w:r w:rsidR="004352D4">
                        <w:rPr>
                          <w:rFonts w:ascii="Times New Roman" w:hAnsi="Times New Roman" w:cs="Times New Roman"/>
                          <w:i/>
                          <w:u w:val="single"/>
                        </w:rPr>
                        <w:t xml:space="preserve"> …</w:t>
                      </w:r>
                      <w:r w:rsidR="00085A90">
                        <w:rPr>
                          <w:rFonts w:ascii="Times New Roman" w:hAnsi="Times New Roman" w:cs="Times New Roman"/>
                          <w:i/>
                          <w:u w:val="single"/>
                        </w:rPr>
                        <w:t xml:space="preserve"> </w:t>
                      </w:r>
                    </w:p>
                    <w:p w14:paraId="12E3441A" w14:textId="63272C74" w:rsidR="00075427" w:rsidRPr="00075427" w:rsidRDefault="00075427" w:rsidP="00075427">
                      <w:pPr>
                        <w:spacing w:line="276" w:lineRule="auto"/>
                        <w:jc w:val="both"/>
                        <w:rPr>
                          <w:rFonts w:ascii="Times New Roman" w:hAnsi="Times New Roman" w:cs="Times New Roman"/>
                          <w:i/>
                          <w:u w:val="single"/>
                        </w:rPr>
                      </w:pPr>
                    </w:p>
                  </w:txbxContent>
                </v:textbox>
                <w10:wrap type="square" anchorx="margin"/>
              </v:shape>
            </w:pict>
          </mc:Fallback>
        </mc:AlternateContent>
      </w:r>
    </w:p>
    <w:p w14:paraId="6DC54EF3" w14:textId="03F4EEAF" w:rsidR="00C41222" w:rsidRDefault="00C41222" w:rsidP="00C733E6">
      <w:pPr>
        <w:rPr>
          <w:rFonts w:ascii="Arial" w:hAnsi="Arial" w:cs="Arial"/>
          <w:sz w:val="24"/>
          <w:szCs w:val="24"/>
          <w:lang w:val="en-US"/>
        </w:rPr>
      </w:pPr>
      <w:r w:rsidRPr="00147644">
        <w:rPr>
          <w:rFonts w:ascii="Arial" w:hAnsi="Arial" w:cs="Arial"/>
          <w:b/>
          <w:noProof/>
          <w:sz w:val="28"/>
          <w:szCs w:val="24"/>
          <w:u w:val="single"/>
          <w:lang w:val="en-US"/>
        </w:rPr>
        <w:lastRenderedPageBreak/>
        <mc:AlternateContent>
          <mc:Choice Requires="wps">
            <w:drawing>
              <wp:anchor distT="45720" distB="45720" distL="114300" distR="114300" simplePos="0" relativeHeight="251668480" behindDoc="0" locked="0" layoutInCell="1" allowOverlap="1" wp14:anchorId="542AEBA1" wp14:editId="5CE91AA0">
                <wp:simplePos x="0" y="0"/>
                <wp:positionH relativeFrom="margin">
                  <wp:align>left</wp:align>
                </wp:positionH>
                <wp:positionV relativeFrom="paragraph">
                  <wp:posOffset>0</wp:posOffset>
                </wp:positionV>
                <wp:extent cx="5695950" cy="8401050"/>
                <wp:effectExtent l="0" t="0" r="19050" b="1905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5950" cy="8401050"/>
                        </a:xfrm>
                        <a:prstGeom prst="rect">
                          <a:avLst/>
                        </a:prstGeom>
                        <a:solidFill>
                          <a:srgbClr val="FFFFFF"/>
                        </a:solidFill>
                        <a:ln w="9525">
                          <a:solidFill>
                            <a:srgbClr val="000000"/>
                          </a:solidFill>
                          <a:miter lim="800000"/>
                          <a:headEnd/>
                          <a:tailEnd/>
                        </a:ln>
                      </wps:spPr>
                      <wps:txbx>
                        <w:txbxContent>
                          <w:p w14:paraId="2DA71FE1" w14:textId="50D834D8" w:rsidR="00DE3E3C" w:rsidRPr="00035453" w:rsidRDefault="00035453" w:rsidP="00843DED">
                            <w:pPr>
                              <w:spacing w:line="276" w:lineRule="auto"/>
                              <w:jc w:val="both"/>
                              <w:rPr>
                                <w:rFonts w:ascii="Times New Roman" w:hAnsi="Times New Roman" w:cs="Times New Roman"/>
                                <w:i/>
                                <w:u w:val="single"/>
                              </w:rPr>
                            </w:pPr>
                            <w:r w:rsidRPr="00035453">
                              <w:rPr>
                                <w:rFonts w:ascii="Times New Roman" w:hAnsi="Times New Roman" w:cs="Times New Roman"/>
                                <w:i/>
                                <w:u w:val="single"/>
                              </w:rPr>
                              <w:t>- the learned Judge appears there to have been referring to the case of Minter and Priest, which was quoted in argument - 'but you have first to find out what is the relationship of the lay person and the professional man when the lay person confides in the professional man' - whether it arises in the case of people who are on opposite sides; or whether it is merely a friendly relationship where, though there may be a breach of personal confidence, there is not a sealed privilege; or whether it is a relationship in which the solicitor is receiving the confidences of an actual or potential client and receiving those confidences under the seal of professional privilege.'</w:t>
                            </w:r>
                          </w:p>
                          <w:p w14:paraId="71A2F7C9" w14:textId="1942AB02" w:rsidR="00730257" w:rsidRDefault="00862265" w:rsidP="00843DED">
                            <w:pPr>
                              <w:spacing w:line="276" w:lineRule="auto"/>
                              <w:jc w:val="both"/>
                              <w:rPr>
                                <w:rFonts w:ascii="Times New Roman" w:hAnsi="Times New Roman" w:cs="Times New Roman"/>
                                <w:i/>
                              </w:rPr>
                            </w:pPr>
                            <w:r w:rsidRPr="00862265">
                              <w:rPr>
                                <w:rFonts w:ascii="Times New Roman" w:hAnsi="Times New Roman" w:cs="Times New Roman"/>
                                <w:i/>
                              </w:rPr>
                              <w:t>The question to be decided is whether the communication if made was made under the seal of professional confidence or whether the relationship between Fouche and Rowan at the time when the communication was made was simply one of friendship.</w:t>
                            </w:r>
                            <w:r w:rsidR="00C1173B">
                              <w:rPr>
                                <w:rFonts w:ascii="Times New Roman" w:hAnsi="Times New Roman" w:cs="Times New Roman"/>
                                <w:i/>
                              </w:rPr>
                              <w:t xml:space="preserve"> </w:t>
                            </w:r>
                            <w:r w:rsidRPr="00862265">
                              <w:rPr>
                                <w:rFonts w:ascii="Times New Roman" w:hAnsi="Times New Roman" w:cs="Times New Roman"/>
                                <w:i/>
                              </w:rPr>
                              <w:t xml:space="preserve">The difficulty arises here which I mentioned earlier in this judgment: </w:t>
                            </w:r>
                            <w:r w:rsidRPr="00862265">
                              <w:rPr>
                                <w:rFonts w:ascii="Times New Roman" w:hAnsi="Times New Roman" w:cs="Times New Roman"/>
                                <w:i/>
                                <w:u w:val="single"/>
                              </w:rPr>
                              <w:t>The accused himself does not state in what circumstances the statement was made because he denies that he made the statement at all. He does not say 'I made the statement in order to disclose everything to my attorney for the purpose of getting his assistance and advice'.</w:t>
                            </w:r>
                            <w:r w:rsidRPr="00862265">
                              <w:rPr>
                                <w:rFonts w:ascii="Times New Roman" w:hAnsi="Times New Roman" w:cs="Times New Roman"/>
                                <w:i/>
                              </w:rPr>
                              <w:t xml:space="preserve"> </w:t>
                            </w:r>
                          </w:p>
                          <w:p w14:paraId="5D09D9AE" w14:textId="7147FC32" w:rsidR="00843DED" w:rsidRPr="00843DED" w:rsidRDefault="00862265" w:rsidP="00843DED">
                            <w:pPr>
                              <w:spacing w:line="276" w:lineRule="auto"/>
                              <w:jc w:val="both"/>
                              <w:rPr>
                                <w:rFonts w:ascii="Times New Roman" w:hAnsi="Times New Roman" w:cs="Times New Roman"/>
                                <w:i/>
                              </w:rPr>
                            </w:pPr>
                            <w:r w:rsidRPr="00862265">
                              <w:rPr>
                                <w:rFonts w:ascii="Times New Roman" w:hAnsi="Times New Roman" w:cs="Times New Roman"/>
                                <w:i/>
                              </w:rPr>
                              <w:t>He does, however, say that he informed Rowan of every aspect of his relations with Kopersbond and with Kritzinger including the purchase of the Vereeniging property in order that Rowan, as his attorney, might be fully informed and that he regarded everything that was said as having been said under the seal of professional confidence.</w:t>
                            </w:r>
                            <w:r w:rsidR="00C827D2">
                              <w:rPr>
                                <w:rFonts w:ascii="Times New Roman" w:hAnsi="Times New Roman" w:cs="Times New Roman"/>
                                <w:i/>
                              </w:rPr>
                              <w:t xml:space="preserve"> </w:t>
                            </w:r>
                            <w:r w:rsidRPr="00862265">
                              <w:rPr>
                                <w:rFonts w:ascii="Times New Roman" w:hAnsi="Times New Roman" w:cs="Times New Roman"/>
                                <w:i/>
                              </w:rPr>
                              <w:t>Rowan says that the communication was not made in professional confidence. He says that when the communication was made he and the accused were sitting in the lounge of his house, chatting, and that the accused told him what had happened on 7th August, 1943, and about the visit which he and Kritzinger had paid to Vereeniging on that day</w:t>
                            </w:r>
                            <w:r w:rsidRPr="00862265">
                              <w:rPr>
                                <w:rFonts w:ascii="Times New Roman" w:hAnsi="Times New Roman" w:cs="Times New Roman"/>
                                <w:i/>
                                <w:u w:val="single"/>
                              </w:rPr>
                              <w:t>. He says that the communication was made in the course of ordinary conversation, and that Fouche told him the story as an amusing incident.</w:t>
                            </w:r>
                            <w:r w:rsidRPr="00862265">
                              <w:rPr>
                                <w:rFonts w:ascii="Times New Roman" w:hAnsi="Times New Roman" w:cs="Times New Roman"/>
                                <w:i/>
                              </w:rPr>
                              <w:t xml:space="preserve"> While Rowan admits that</w:t>
                            </w:r>
                            <w:r w:rsidR="002B3F62">
                              <w:rPr>
                                <w:rFonts w:ascii="Times New Roman" w:hAnsi="Times New Roman" w:cs="Times New Roman"/>
                                <w:i/>
                              </w:rPr>
                              <w:t xml:space="preserve"> </w:t>
                            </w:r>
                            <w:r w:rsidR="00843DED" w:rsidRPr="00843DED">
                              <w:rPr>
                                <w:rFonts w:ascii="Times New Roman" w:hAnsi="Times New Roman" w:cs="Times New Roman"/>
                                <w:i/>
                              </w:rPr>
                              <w:t>the communication was confidential, he says that it was made to him as a friend and not as an attorney.</w:t>
                            </w:r>
                          </w:p>
                          <w:p w14:paraId="7845BEE9" w14:textId="33DD9304" w:rsidR="00843DED" w:rsidRPr="00843DED" w:rsidRDefault="00843DED" w:rsidP="00843DED">
                            <w:pPr>
                              <w:spacing w:line="276" w:lineRule="auto"/>
                              <w:jc w:val="both"/>
                              <w:rPr>
                                <w:rFonts w:ascii="Times New Roman" w:hAnsi="Times New Roman" w:cs="Times New Roman"/>
                                <w:i/>
                              </w:rPr>
                            </w:pPr>
                            <w:r w:rsidRPr="00843DED">
                              <w:rPr>
                                <w:rFonts w:ascii="Times New Roman" w:hAnsi="Times New Roman" w:cs="Times New Roman"/>
                                <w:i/>
                              </w:rPr>
                              <w:t>In asking me to accept Rowan's account of how the communication came to</w:t>
                            </w:r>
                            <w:r w:rsidR="005A5746">
                              <w:rPr>
                                <w:rFonts w:ascii="Times New Roman" w:hAnsi="Times New Roman" w:cs="Times New Roman"/>
                                <w:i/>
                              </w:rPr>
                              <w:t xml:space="preserve"> </w:t>
                            </w:r>
                            <w:r w:rsidRPr="00843DED">
                              <w:rPr>
                                <w:rFonts w:ascii="Times New Roman" w:hAnsi="Times New Roman" w:cs="Times New Roman"/>
                                <w:i/>
                              </w:rPr>
                              <w:t xml:space="preserve">be made, Dr. </w:t>
                            </w:r>
                            <w:r w:rsidRPr="00843DED">
                              <w:rPr>
                                <w:rFonts w:ascii="Times New Roman" w:hAnsi="Times New Roman" w:cs="Times New Roman"/>
                                <w:i/>
                                <w:iCs/>
                              </w:rPr>
                              <w:t>Yutar</w:t>
                            </w:r>
                            <w:r w:rsidRPr="00843DED">
                              <w:rPr>
                                <w:rFonts w:ascii="Times New Roman" w:hAnsi="Times New Roman" w:cs="Times New Roman"/>
                                <w:i/>
                              </w:rPr>
                              <w:t xml:space="preserve"> argued that the communication was quite irrelevant to the action which was pending, and that it was probable that the communication was not made with reference to that action, but was made merely in friendly conversation. Dr. </w:t>
                            </w:r>
                            <w:r w:rsidRPr="00843DED">
                              <w:rPr>
                                <w:rFonts w:ascii="Times New Roman" w:hAnsi="Times New Roman" w:cs="Times New Roman"/>
                                <w:i/>
                                <w:iCs/>
                              </w:rPr>
                              <w:t>Yutar</w:t>
                            </w:r>
                            <w:r w:rsidRPr="00843DED">
                              <w:rPr>
                                <w:rFonts w:ascii="Times New Roman" w:hAnsi="Times New Roman" w:cs="Times New Roman"/>
                                <w:i/>
                              </w:rPr>
                              <w:t xml:space="preserve"> referred to </w:t>
                            </w:r>
                            <w:r w:rsidRPr="00843DED">
                              <w:rPr>
                                <w:rFonts w:ascii="Times New Roman" w:hAnsi="Times New Roman" w:cs="Times New Roman"/>
                                <w:i/>
                                <w:iCs/>
                              </w:rPr>
                              <w:t>Gardiner and Lansdown</w:t>
                            </w:r>
                            <w:r w:rsidRPr="00843DED">
                              <w:rPr>
                                <w:rFonts w:ascii="Times New Roman" w:hAnsi="Times New Roman" w:cs="Times New Roman"/>
                                <w:i/>
                              </w:rPr>
                              <w:t>, 5th ed., Vol. 1, p. 414. The authors there say: 'To establish the privilege it is necessary to prove first that the relation of legal adviser and client existed at the time when the communication was made, and secondly that the communication in question was relevant to the matter on which the adviser had been consulted.'</w:t>
                            </w:r>
                          </w:p>
                          <w:p w14:paraId="4300ED1E" w14:textId="74AE5067" w:rsidR="00843DED" w:rsidRDefault="00843DED" w:rsidP="00843DED">
                            <w:pPr>
                              <w:spacing w:line="276" w:lineRule="auto"/>
                              <w:jc w:val="both"/>
                              <w:rPr>
                                <w:rFonts w:ascii="Times New Roman" w:hAnsi="Times New Roman" w:cs="Times New Roman"/>
                                <w:i/>
                              </w:rPr>
                            </w:pPr>
                            <w:r w:rsidRPr="00843DED">
                              <w:rPr>
                                <w:rFonts w:ascii="Times New Roman" w:hAnsi="Times New Roman" w:cs="Times New Roman"/>
                                <w:i/>
                              </w:rPr>
                              <w:t>I do not think that this statement is correct; it describes the privilege too narrowly. That the relevancy of the statement to the business about which an attorney is being consulted is a factor in deciding whether a statement is privileged admits of little doubt. But I do not think that it can be put higher than that. To use the words of LORD BUCKMASTER: 'A conversation to secure this privilege must be such as, within a very wide and generous ambit of interpretation, must be fairly referable to the relationship</w:t>
                            </w:r>
                            <w:r w:rsidR="006575FD" w:rsidRPr="006575FD">
                              <w:rPr>
                                <w:rFonts w:ascii="Times New Roman" w:hAnsi="Times New Roman" w:cs="Times New Roman"/>
                                <w:i/>
                              </w:rPr>
                              <w:t xml:space="preserve"> of attorney and client.</w:t>
                            </w:r>
                            <w:r w:rsidRPr="00843DED">
                              <w:rPr>
                                <w:rFonts w:ascii="Times New Roman" w:hAnsi="Times New Roman" w:cs="Times New Roman"/>
                                <w:i/>
                              </w:rPr>
                              <w:t>'</w:t>
                            </w:r>
                          </w:p>
                          <w:p w14:paraId="7F9E89B9" w14:textId="77777777" w:rsidR="0093496A" w:rsidRPr="0093496A" w:rsidRDefault="0093496A" w:rsidP="0093496A">
                            <w:pPr>
                              <w:spacing w:line="276" w:lineRule="auto"/>
                              <w:jc w:val="both"/>
                              <w:rPr>
                                <w:rFonts w:ascii="Times New Roman" w:hAnsi="Times New Roman" w:cs="Times New Roman"/>
                                <w:i/>
                              </w:rPr>
                            </w:pPr>
                            <w:r w:rsidRPr="0093496A">
                              <w:rPr>
                                <w:rFonts w:ascii="Times New Roman" w:hAnsi="Times New Roman" w:cs="Times New Roman"/>
                                <w:i/>
                              </w:rPr>
                              <w:t xml:space="preserve">During the argument the question was canvassed as to where the </w:t>
                            </w:r>
                            <w:r w:rsidRPr="0093496A">
                              <w:rPr>
                                <w:rFonts w:ascii="Times New Roman" w:hAnsi="Times New Roman" w:cs="Times New Roman"/>
                                <w:i/>
                                <w:iCs/>
                              </w:rPr>
                              <w:t>onus</w:t>
                            </w:r>
                            <w:r w:rsidRPr="0093496A">
                              <w:rPr>
                                <w:rFonts w:ascii="Times New Roman" w:hAnsi="Times New Roman" w:cs="Times New Roman"/>
                                <w:i/>
                              </w:rPr>
                              <w:t xml:space="preserve"> of proof lies. This is not an easy question but in the view that I take of the facts it is not necessary for me to express an opinion upon it.</w:t>
                            </w:r>
                          </w:p>
                          <w:p w14:paraId="4DDF2851" w14:textId="77777777" w:rsidR="00862265" w:rsidRPr="00862265" w:rsidRDefault="00862265" w:rsidP="00862265">
                            <w:pPr>
                              <w:spacing w:line="276" w:lineRule="auto"/>
                              <w:jc w:val="both"/>
                              <w:rPr>
                                <w:rFonts w:ascii="Times New Roman" w:hAnsi="Times New Roman" w:cs="Times New Roman"/>
                                <w:i/>
                              </w:rPr>
                            </w:pPr>
                          </w:p>
                          <w:p w14:paraId="3EDC183D" w14:textId="371FB16D" w:rsidR="00CC4C7A" w:rsidRPr="00F51255" w:rsidRDefault="00CC4C7A" w:rsidP="00CC4C7A">
                            <w:pPr>
                              <w:spacing w:line="276" w:lineRule="auto"/>
                              <w:jc w:val="both"/>
                              <w:rPr>
                                <w:rFonts w:ascii="Times New Roman" w:hAnsi="Times New Roman" w:cs="Times New Roman"/>
                                <w:b/>
                                <w:i/>
                              </w:rPr>
                            </w:pPr>
                          </w:p>
                          <w:p w14:paraId="1C9A9F13" w14:textId="77777777" w:rsidR="00CC4C7A" w:rsidRPr="00101B97" w:rsidRDefault="00CC4C7A" w:rsidP="00CC4C7A">
                            <w:pPr>
                              <w:spacing w:line="276" w:lineRule="auto"/>
                              <w:rPr>
                                <w: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2AEBA1" id="_x0000_s1031" type="#_x0000_t202" style="position:absolute;margin-left:0;margin-top:0;width:448.5pt;height:661.5pt;z-index:25166848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">
                <v:textbox>
                  <w:txbxContent>
                    <w:p w14:paraId="2DA71FE1" w14:textId="50D834D8" w:rsidR="00DE3E3C" w:rsidRPr="00035453" w:rsidRDefault="00035453" w:rsidP="00843DED">
                      <w:pPr>
                        <w:spacing w:line="276" w:lineRule="auto"/>
                        <w:jc w:val="both"/>
                        <w:rPr>
                          <w:rFonts w:ascii="Times New Roman" w:hAnsi="Times New Roman" w:cs="Times New Roman"/>
                          <w:i/>
                          <w:u w:val="single"/>
                        </w:rPr>
                      </w:pPr>
                      <w:r w:rsidRPr="00035453">
                        <w:rPr>
                          <w:rFonts w:ascii="Times New Roman" w:hAnsi="Times New Roman" w:cs="Times New Roman"/>
                          <w:i/>
                          <w:u w:val="single"/>
                        </w:rPr>
                        <w:t>- the learned Judge appears there to have been referring to the case of Minter and Priest, which was quoted in argument - 'but you have first to find out what is the relationship of the lay person and the professional man when the lay person confides in the professional man' - whether it arises in the case of people who are on opposite sides; or whether it is merely a friendly relationship where, though there may be a breach of personal confidence, there is not a sealed privilege; or whether it is a relationship in which the solicitor is receiving the confidences of an actual or potential client and receiving those confidences under the seal of professional privilege.'</w:t>
                      </w:r>
                    </w:p>
                    <w:p w14:paraId="71A2F7C9" w14:textId="1942AB02" w:rsidR="00730257" w:rsidRDefault="00862265" w:rsidP="00843DED">
                      <w:pPr>
                        <w:spacing w:line="276" w:lineRule="auto"/>
                        <w:jc w:val="both"/>
                        <w:rPr>
                          <w:rFonts w:ascii="Times New Roman" w:hAnsi="Times New Roman" w:cs="Times New Roman"/>
                          <w:i/>
                        </w:rPr>
                      </w:pPr>
                      <w:r w:rsidRPr="00862265">
                        <w:rPr>
                          <w:rFonts w:ascii="Times New Roman" w:hAnsi="Times New Roman" w:cs="Times New Roman"/>
                          <w:i/>
                        </w:rPr>
                        <w:t>The question to be decided is whether the communication if made was made under the seal of professional confidence or whether the relationship between Fouche and Rowan at the time when the communication was made was simply one of friendship.</w:t>
                      </w:r>
                      <w:r w:rsidR="00C1173B">
                        <w:rPr>
                          <w:rFonts w:ascii="Times New Roman" w:hAnsi="Times New Roman" w:cs="Times New Roman"/>
                          <w:i/>
                        </w:rPr>
                        <w:t xml:space="preserve"> </w:t>
                      </w:r>
                      <w:r w:rsidRPr="00862265">
                        <w:rPr>
                          <w:rFonts w:ascii="Times New Roman" w:hAnsi="Times New Roman" w:cs="Times New Roman"/>
                          <w:i/>
                        </w:rPr>
                        <w:t xml:space="preserve">The difficulty arises here which I mentioned earlier in this judgment: </w:t>
                      </w:r>
                      <w:r w:rsidRPr="00862265">
                        <w:rPr>
                          <w:rFonts w:ascii="Times New Roman" w:hAnsi="Times New Roman" w:cs="Times New Roman"/>
                          <w:i/>
                          <w:u w:val="single"/>
                        </w:rPr>
                        <w:t>The accused himself does not state in what circumstances the statement was made because he denies that he made the statement at all. He does not say 'I made the statement in order to disclose everything to my attorney for the purpose of getting his assistance and advice'.</w:t>
                      </w:r>
                      <w:r w:rsidRPr="00862265">
                        <w:rPr>
                          <w:rFonts w:ascii="Times New Roman" w:hAnsi="Times New Roman" w:cs="Times New Roman"/>
                          <w:i/>
                        </w:rPr>
                        <w:t xml:space="preserve"> </w:t>
                      </w:r>
                    </w:p>
                    <w:p w14:paraId="5D09D9AE" w14:textId="7147FC32" w:rsidR="00843DED" w:rsidRPr="00843DED" w:rsidRDefault="00862265" w:rsidP="00843DED">
                      <w:pPr>
                        <w:spacing w:line="276" w:lineRule="auto"/>
                        <w:jc w:val="both"/>
                        <w:rPr>
                          <w:rFonts w:ascii="Times New Roman" w:hAnsi="Times New Roman" w:cs="Times New Roman"/>
                          <w:i/>
                        </w:rPr>
                      </w:pPr>
                      <w:r w:rsidRPr="00862265">
                        <w:rPr>
                          <w:rFonts w:ascii="Times New Roman" w:hAnsi="Times New Roman" w:cs="Times New Roman"/>
                          <w:i/>
                        </w:rPr>
                        <w:t>He does, however, say that he informed Rowan of every aspect of his relations with Kopersbond and with Kritzinger including the purchase of the Vereeniging property in order that Rowan, as his attorney, might be fully informed and that he regarded everything that was said as having been said under the seal of professional confidence.</w:t>
                      </w:r>
                      <w:r w:rsidR="00C827D2">
                        <w:rPr>
                          <w:rFonts w:ascii="Times New Roman" w:hAnsi="Times New Roman" w:cs="Times New Roman"/>
                          <w:i/>
                        </w:rPr>
                        <w:t xml:space="preserve"> </w:t>
                      </w:r>
                      <w:r w:rsidRPr="00862265">
                        <w:rPr>
                          <w:rFonts w:ascii="Times New Roman" w:hAnsi="Times New Roman" w:cs="Times New Roman"/>
                          <w:i/>
                        </w:rPr>
                        <w:t>Rowan says that the communication was not made in professional confidence. He says that when the communication was made he and the accused were sitting in the lounge of his house, chatting, and that the accused told him what had happened on 7th August, 1943, and about the visit which he and Kritzinger had paid to Vereeniging on that day</w:t>
                      </w:r>
                      <w:r w:rsidRPr="00862265">
                        <w:rPr>
                          <w:rFonts w:ascii="Times New Roman" w:hAnsi="Times New Roman" w:cs="Times New Roman"/>
                          <w:i/>
                          <w:u w:val="single"/>
                        </w:rPr>
                        <w:t>. He says that the communication was made in the course of ordinary conversation, and that Fouche told him the story as an amusing incident.</w:t>
                      </w:r>
                      <w:r w:rsidRPr="00862265">
                        <w:rPr>
                          <w:rFonts w:ascii="Times New Roman" w:hAnsi="Times New Roman" w:cs="Times New Roman"/>
                          <w:i/>
                        </w:rPr>
                        <w:t xml:space="preserve"> While Rowan admits that</w:t>
                      </w:r>
                      <w:r w:rsidR="002B3F62">
                        <w:rPr>
                          <w:rFonts w:ascii="Times New Roman" w:hAnsi="Times New Roman" w:cs="Times New Roman"/>
                          <w:i/>
                        </w:rPr>
                        <w:t xml:space="preserve"> </w:t>
                      </w:r>
                      <w:r w:rsidR="00843DED" w:rsidRPr="00843DED">
                        <w:rPr>
                          <w:rFonts w:ascii="Times New Roman" w:hAnsi="Times New Roman" w:cs="Times New Roman"/>
                          <w:i/>
                        </w:rPr>
                        <w:t>the communication was confidential, he says that it was made to him as a friend and not as an attorney.</w:t>
                      </w:r>
                    </w:p>
                    <w:p w14:paraId="7845BEE9" w14:textId="33DD9304" w:rsidR="00843DED" w:rsidRPr="00843DED" w:rsidRDefault="00843DED" w:rsidP="00843DED">
                      <w:pPr>
                        <w:spacing w:line="276" w:lineRule="auto"/>
                        <w:jc w:val="both"/>
                        <w:rPr>
                          <w:rFonts w:ascii="Times New Roman" w:hAnsi="Times New Roman" w:cs="Times New Roman"/>
                          <w:i/>
                        </w:rPr>
                      </w:pPr>
                      <w:r w:rsidRPr="00843DED">
                        <w:rPr>
                          <w:rFonts w:ascii="Times New Roman" w:hAnsi="Times New Roman" w:cs="Times New Roman"/>
                          <w:i/>
                        </w:rPr>
                        <w:t>In asking me to accept Rowan's account of how the communication came to</w:t>
                      </w:r>
                      <w:r w:rsidR="005A5746">
                        <w:rPr>
                          <w:rFonts w:ascii="Times New Roman" w:hAnsi="Times New Roman" w:cs="Times New Roman"/>
                          <w:i/>
                        </w:rPr>
                        <w:t xml:space="preserve"> </w:t>
                      </w:r>
                      <w:r w:rsidRPr="00843DED">
                        <w:rPr>
                          <w:rFonts w:ascii="Times New Roman" w:hAnsi="Times New Roman" w:cs="Times New Roman"/>
                          <w:i/>
                        </w:rPr>
                        <w:t xml:space="preserve">be made, Dr. </w:t>
                      </w:r>
                      <w:r w:rsidRPr="00843DED">
                        <w:rPr>
                          <w:rFonts w:ascii="Times New Roman" w:hAnsi="Times New Roman" w:cs="Times New Roman"/>
                          <w:i/>
                          <w:iCs/>
                        </w:rPr>
                        <w:t>Yutar</w:t>
                      </w:r>
                      <w:r w:rsidRPr="00843DED">
                        <w:rPr>
                          <w:rFonts w:ascii="Times New Roman" w:hAnsi="Times New Roman" w:cs="Times New Roman"/>
                          <w:i/>
                        </w:rPr>
                        <w:t xml:space="preserve"> argued that the communication was quite irrelevant to the action which was pending, and that it was probable that the communication was not made with reference to that action, but was made merely in friendly conversation. Dr. </w:t>
                      </w:r>
                      <w:r w:rsidRPr="00843DED">
                        <w:rPr>
                          <w:rFonts w:ascii="Times New Roman" w:hAnsi="Times New Roman" w:cs="Times New Roman"/>
                          <w:i/>
                          <w:iCs/>
                        </w:rPr>
                        <w:t>Yutar</w:t>
                      </w:r>
                      <w:r w:rsidRPr="00843DED">
                        <w:rPr>
                          <w:rFonts w:ascii="Times New Roman" w:hAnsi="Times New Roman" w:cs="Times New Roman"/>
                          <w:i/>
                        </w:rPr>
                        <w:t xml:space="preserve"> referred to </w:t>
                      </w:r>
                      <w:r w:rsidRPr="00843DED">
                        <w:rPr>
                          <w:rFonts w:ascii="Times New Roman" w:hAnsi="Times New Roman" w:cs="Times New Roman"/>
                          <w:i/>
                          <w:iCs/>
                        </w:rPr>
                        <w:t>Gardiner and Lansdown</w:t>
                      </w:r>
                      <w:r w:rsidRPr="00843DED">
                        <w:rPr>
                          <w:rFonts w:ascii="Times New Roman" w:hAnsi="Times New Roman" w:cs="Times New Roman"/>
                          <w:i/>
                        </w:rPr>
                        <w:t>, 5th ed., Vol. 1, p. 414. The authors there say: 'To establish the privilege it is necessary to prove first that the relation of legal adviser and client existed at the time when the communication was made, and secondly that the communication in question was relevant to the matter on which the adviser had been consulted.'</w:t>
                      </w:r>
                    </w:p>
                    <w:p w14:paraId="4300ED1E" w14:textId="74AE5067" w:rsidR="00843DED" w:rsidRDefault="00843DED" w:rsidP="00843DED">
                      <w:pPr>
                        <w:spacing w:line="276" w:lineRule="auto"/>
                        <w:jc w:val="both"/>
                        <w:rPr>
                          <w:rFonts w:ascii="Times New Roman" w:hAnsi="Times New Roman" w:cs="Times New Roman"/>
                          <w:i/>
                        </w:rPr>
                      </w:pPr>
                      <w:r w:rsidRPr="00843DED">
                        <w:rPr>
                          <w:rFonts w:ascii="Times New Roman" w:hAnsi="Times New Roman" w:cs="Times New Roman"/>
                          <w:i/>
                        </w:rPr>
                        <w:t>I do not think that this statement is correct; it describes the privilege too narrowly. That the relevancy of the statement to the business about which an attorney is being consulted is a factor in deciding whether a statement is privileged admits of little doubt. But I do not think that it can be put higher than that. To use the words of LORD BUCKMASTER: 'A conversation to secure this privilege must be such as, within a very wide and generous ambit of interpretation, must be fairly referable to the relationship</w:t>
                      </w:r>
                      <w:r w:rsidR="006575FD" w:rsidRPr="006575FD">
                        <w:rPr>
                          <w:rFonts w:ascii="Times New Roman" w:hAnsi="Times New Roman" w:cs="Times New Roman"/>
                          <w:i/>
                        </w:rPr>
                        <w:t xml:space="preserve"> of attorney and client.</w:t>
                      </w:r>
                      <w:r w:rsidRPr="00843DED">
                        <w:rPr>
                          <w:rFonts w:ascii="Times New Roman" w:hAnsi="Times New Roman" w:cs="Times New Roman"/>
                          <w:i/>
                        </w:rPr>
                        <w:t>'</w:t>
                      </w:r>
                    </w:p>
                    <w:p w14:paraId="7F9E89B9" w14:textId="77777777" w:rsidR="0093496A" w:rsidRPr="0093496A" w:rsidRDefault="0093496A" w:rsidP="0093496A">
                      <w:pPr>
                        <w:spacing w:line="276" w:lineRule="auto"/>
                        <w:jc w:val="both"/>
                        <w:rPr>
                          <w:rFonts w:ascii="Times New Roman" w:hAnsi="Times New Roman" w:cs="Times New Roman"/>
                          <w:i/>
                        </w:rPr>
                      </w:pPr>
                      <w:r w:rsidRPr="0093496A">
                        <w:rPr>
                          <w:rFonts w:ascii="Times New Roman" w:hAnsi="Times New Roman" w:cs="Times New Roman"/>
                          <w:i/>
                        </w:rPr>
                        <w:t xml:space="preserve">During the argument the question was canvassed as to where the </w:t>
                      </w:r>
                      <w:r w:rsidRPr="0093496A">
                        <w:rPr>
                          <w:rFonts w:ascii="Times New Roman" w:hAnsi="Times New Roman" w:cs="Times New Roman"/>
                          <w:i/>
                          <w:iCs/>
                        </w:rPr>
                        <w:t>onus</w:t>
                      </w:r>
                      <w:r w:rsidRPr="0093496A">
                        <w:rPr>
                          <w:rFonts w:ascii="Times New Roman" w:hAnsi="Times New Roman" w:cs="Times New Roman"/>
                          <w:i/>
                        </w:rPr>
                        <w:t xml:space="preserve"> of proof lies. This is not an easy question but in the view that I take of the facts it is not necessary for me to express an opinion upon it.</w:t>
                      </w:r>
                    </w:p>
                    <w:p w14:paraId="4DDF2851" w14:textId="77777777" w:rsidR="00862265" w:rsidRPr="00862265" w:rsidRDefault="00862265" w:rsidP="00862265">
                      <w:pPr>
                        <w:spacing w:line="276" w:lineRule="auto"/>
                        <w:jc w:val="both"/>
                        <w:rPr>
                          <w:rFonts w:ascii="Times New Roman" w:hAnsi="Times New Roman" w:cs="Times New Roman"/>
                          <w:i/>
                        </w:rPr>
                      </w:pPr>
                    </w:p>
                    <w:p w14:paraId="3EDC183D" w14:textId="371FB16D" w:rsidR="00CC4C7A" w:rsidRPr="00F51255" w:rsidRDefault="00CC4C7A" w:rsidP="00CC4C7A">
                      <w:pPr>
                        <w:spacing w:line="276" w:lineRule="auto"/>
                        <w:jc w:val="both"/>
                        <w:rPr>
                          <w:rFonts w:ascii="Times New Roman" w:hAnsi="Times New Roman" w:cs="Times New Roman"/>
                          <w:b/>
                          <w:i/>
                        </w:rPr>
                      </w:pPr>
                    </w:p>
                    <w:p w14:paraId="1C9A9F13" w14:textId="77777777" w:rsidR="00CC4C7A" w:rsidRPr="00101B97" w:rsidRDefault="00CC4C7A" w:rsidP="00CC4C7A">
                      <w:pPr>
                        <w:spacing w:line="276" w:lineRule="auto"/>
                        <w:rPr>
                          <w:i/>
                        </w:rPr>
                      </w:pPr>
                    </w:p>
                  </w:txbxContent>
                </v:textbox>
                <w10:wrap type="square" anchorx="margin"/>
              </v:shape>
            </w:pict>
          </mc:Fallback>
        </mc:AlternateContent>
      </w:r>
    </w:p>
    <w:p w14:paraId="67247439" w14:textId="77777777" w:rsidR="00DA6B4B" w:rsidRDefault="00AD5ACB" w:rsidP="00DB5C3E">
      <w:pPr>
        <w:rPr>
          <w:rFonts w:ascii="Arial" w:hAnsi="Arial" w:cs="Arial"/>
          <w:sz w:val="24"/>
          <w:szCs w:val="24"/>
          <w:lang w:val="en-US"/>
        </w:rPr>
      </w:pPr>
      <w:r w:rsidRPr="00147644">
        <w:rPr>
          <w:rFonts w:ascii="Arial" w:hAnsi="Arial" w:cs="Arial"/>
          <w:b/>
          <w:noProof/>
          <w:sz w:val="28"/>
          <w:szCs w:val="24"/>
          <w:u w:val="single"/>
          <w:lang w:val="en-US"/>
        </w:rPr>
        <w:lastRenderedPageBreak/>
        <mc:AlternateContent>
          <mc:Choice Requires="wps">
            <w:drawing>
              <wp:anchor distT="45720" distB="45720" distL="114300" distR="114300" simplePos="0" relativeHeight="251670528" behindDoc="0" locked="0" layoutInCell="1" allowOverlap="1" wp14:anchorId="6A9F337A" wp14:editId="204180E0">
                <wp:simplePos x="0" y="0"/>
                <wp:positionH relativeFrom="margin">
                  <wp:align>right</wp:align>
                </wp:positionH>
                <wp:positionV relativeFrom="paragraph">
                  <wp:posOffset>211455</wp:posOffset>
                </wp:positionV>
                <wp:extent cx="5715000" cy="5410200"/>
                <wp:effectExtent l="0" t="0" r="19050" b="1905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5410200"/>
                        </a:xfrm>
                        <a:prstGeom prst="rect">
                          <a:avLst/>
                        </a:prstGeom>
                        <a:solidFill>
                          <a:srgbClr val="FFFFFF"/>
                        </a:solidFill>
                        <a:ln w="9525">
                          <a:solidFill>
                            <a:srgbClr val="000000"/>
                          </a:solidFill>
                          <a:miter lim="800000"/>
                          <a:headEnd/>
                          <a:tailEnd/>
                        </a:ln>
                      </wps:spPr>
                      <wps:txbx>
                        <w:txbxContent>
                          <w:p w14:paraId="22BA57FB" w14:textId="119E90A5" w:rsidR="00DE3E3C" w:rsidRDefault="00DE3E3C" w:rsidP="00230BD2">
                            <w:pPr>
                              <w:spacing w:line="276" w:lineRule="auto"/>
                              <w:jc w:val="both"/>
                              <w:rPr>
                                <w:rFonts w:ascii="Times New Roman" w:hAnsi="Times New Roman" w:cs="Times New Roman"/>
                                <w:i/>
                              </w:rPr>
                            </w:pPr>
                            <w:r w:rsidRPr="00DE3E3C">
                              <w:rPr>
                                <w:rFonts w:ascii="Times New Roman" w:hAnsi="Times New Roman" w:cs="Times New Roman"/>
                                <w:i/>
                              </w:rPr>
                              <w:t>I have come to the conclusion that the statement, if made, is protected by sec. 299. Rowan's statement that the communication was made simply in the course of friendly conversation must be read in the light of his statement that he was not employed by Fouche as an attorney at all. Once it is proved that the relationship of attorney and client existed, the whole context changes. Although Fouche stayed at Rowan's house as a friend his visits to Johannesburg were made for the purpose of his action. He used the opportunity to talk about the case to his attorney, Rowan - Rowan says that he talked of nothing else.</w:t>
                            </w:r>
                          </w:p>
                          <w:p w14:paraId="089844DA" w14:textId="36F2FC00" w:rsidR="00230BD2" w:rsidRPr="00230BD2" w:rsidRDefault="00141D0B" w:rsidP="00230BD2">
                            <w:pPr>
                              <w:spacing w:line="276" w:lineRule="auto"/>
                              <w:jc w:val="both"/>
                              <w:rPr>
                                <w:rFonts w:ascii="Times New Roman" w:hAnsi="Times New Roman" w:cs="Times New Roman"/>
                                <w:i/>
                              </w:rPr>
                            </w:pPr>
                            <w:r w:rsidRPr="00141D0B">
                              <w:rPr>
                                <w:rFonts w:ascii="Times New Roman" w:hAnsi="Times New Roman" w:cs="Times New Roman"/>
                                <w:i/>
                              </w:rPr>
                              <w:t xml:space="preserve">If that is so, he naturally believed, and was entitled to believe, that whatever he said was in professional confidence. If the statement in question was made, it is not so foreign to the pending case as not to be 'fairly referable' to it. Fouche might well have thought that the facts he was communicating were facts which his attorney ought to know. Rowan himself thought so - he says he advised Fouche to inform Sachs of those facts. The statement itself is one which a man might make to his attorney, but would hardly make to even a close friend. If Rowan had said that he knew all about the Vereeniging episode and that Fouche was aware of that and was merely entertaining him with details, the position might have been different, but that is not his evidence; Rowan says that he suspected that something wrong had been done, but did not know. </w:t>
                            </w:r>
                            <w:bookmarkStart w:id="0" w:name="_GoBack"/>
                            <w:bookmarkEnd w:id="0"/>
                            <w:r w:rsidRPr="00141D0B">
                              <w:rPr>
                                <w:rFonts w:ascii="Times New Roman" w:hAnsi="Times New Roman" w:cs="Times New Roman"/>
                                <w:i/>
                              </w:rPr>
                              <w:t>It is</w:t>
                            </w:r>
                            <w:r w:rsidR="00713F44">
                              <w:rPr>
                                <w:rFonts w:ascii="Times New Roman" w:hAnsi="Times New Roman" w:cs="Times New Roman"/>
                                <w:i/>
                              </w:rPr>
                              <w:t xml:space="preserve"> </w:t>
                            </w:r>
                            <w:r w:rsidR="00230BD2" w:rsidRPr="00230BD2">
                              <w:rPr>
                                <w:rFonts w:ascii="Times New Roman" w:hAnsi="Times New Roman" w:cs="Times New Roman"/>
                                <w:i/>
                              </w:rPr>
                              <w:t>extremely unlikely that Fouche would make a statement such as the one in question to a friend, by the way of casual conversation. I need not, however, pursue this further.</w:t>
                            </w:r>
                          </w:p>
                          <w:p w14:paraId="549613F2" w14:textId="6C15BB3B" w:rsidR="00230BD2" w:rsidRPr="00230BD2" w:rsidRDefault="00230BD2" w:rsidP="00230BD2">
                            <w:pPr>
                              <w:spacing w:line="276" w:lineRule="auto"/>
                              <w:jc w:val="both"/>
                              <w:rPr>
                                <w:rFonts w:ascii="Times New Roman" w:hAnsi="Times New Roman" w:cs="Times New Roman"/>
                                <w:i/>
                              </w:rPr>
                            </w:pPr>
                            <w:r w:rsidRPr="00230BD2">
                              <w:rPr>
                                <w:rFonts w:ascii="Times New Roman" w:hAnsi="Times New Roman" w:cs="Times New Roman"/>
                                <w:i/>
                              </w:rPr>
                              <w:t xml:space="preserve">In my opinion the proper way to approach the question is this. Rowan was employed by Fouche as an attorney; Fouche used the opportunity afforded by his visits to Rowan to discuss the case and to impart information to Rowan as an attorney; </w:t>
                            </w:r>
                            <w:r w:rsidRPr="00230BD2">
                              <w:rPr>
                                <w:rFonts w:ascii="Times New Roman" w:hAnsi="Times New Roman" w:cs="Times New Roman"/>
                                <w:i/>
                                <w:u w:val="single"/>
                              </w:rPr>
                              <w:t>the inference is that the communication objected to, if made, was made like other communications in professional confidence.</w:t>
                            </w:r>
                            <w:r w:rsidRPr="00230BD2">
                              <w:rPr>
                                <w:rFonts w:ascii="Times New Roman" w:hAnsi="Times New Roman" w:cs="Times New Roman"/>
                                <w:i/>
                              </w:rPr>
                              <w:t xml:space="preserve"> Rowan's evidence is not sufficiently reliable to rebut that inference and to cause a distinction to be drawn between this communication and the others.</w:t>
                            </w:r>
                          </w:p>
                          <w:p w14:paraId="1C87FFF6" w14:textId="77777777" w:rsidR="00230BD2" w:rsidRPr="00230BD2" w:rsidRDefault="00230BD2" w:rsidP="00230BD2">
                            <w:pPr>
                              <w:spacing w:line="276" w:lineRule="auto"/>
                              <w:jc w:val="both"/>
                              <w:rPr>
                                <w:rFonts w:ascii="Times New Roman" w:hAnsi="Times New Roman" w:cs="Times New Roman"/>
                                <w:i/>
                              </w:rPr>
                            </w:pPr>
                            <w:r w:rsidRPr="00230BD2">
                              <w:rPr>
                                <w:rFonts w:ascii="Times New Roman" w:hAnsi="Times New Roman" w:cs="Times New Roman"/>
                                <w:i/>
                              </w:rPr>
                              <w:t>I rule, therefore that Rowan is not competent to give this evidence against the accused.</w:t>
                            </w:r>
                          </w:p>
                          <w:p w14:paraId="3781167C" w14:textId="01DAD7FC" w:rsidR="00153F3D" w:rsidRPr="00F51255" w:rsidRDefault="00153F3D" w:rsidP="00153F3D">
                            <w:pPr>
                              <w:spacing w:line="276" w:lineRule="auto"/>
                              <w:jc w:val="both"/>
                              <w:rPr>
                                <w:rFonts w:ascii="Times New Roman" w:hAnsi="Times New Roman" w:cs="Times New Roman"/>
                                <w:b/>
                                <w:i/>
                              </w:rPr>
                            </w:pPr>
                          </w:p>
                          <w:p w14:paraId="6E4866D0" w14:textId="77777777" w:rsidR="00153F3D" w:rsidRPr="00101B97" w:rsidRDefault="00153F3D" w:rsidP="00153F3D">
                            <w:pPr>
                              <w:spacing w:line="276" w:lineRule="auto"/>
                              <w:rPr>
                                <w: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9F337A" id="_x0000_s1032" type="#_x0000_t202" style="position:absolute;margin-left:398.8pt;margin-top:16.65pt;width:450pt;height:426pt;z-index:25167052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">
                <v:textbox>
                  <w:txbxContent>
                    <w:p w14:paraId="22BA57FB" w14:textId="119E90A5" w:rsidR="00DE3E3C" w:rsidRDefault="00DE3E3C" w:rsidP="00230BD2">
                      <w:pPr>
                        <w:spacing w:line="276" w:lineRule="auto"/>
                        <w:jc w:val="both"/>
                        <w:rPr>
                          <w:rFonts w:ascii="Times New Roman" w:hAnsi="Times New Roman" w:cs="Times New Roman"/>
                          <w:i/>
                        </w:rPr>
                      </w:pPr>
                      <w:r w:rsidRPr="00DE3E3C">
                        <w:rPr>
                          <w:rFonts w:ascii="Times New Roman" w:hAnsi="Times New Roman" w:cs="Times New Roman"/>
                          <w:i/>
                        </w:rPr>
                        <w:t>I have come to the conclusion that the statement, if made, is protected by sec. 299. Rowan's statement that the communication was made simply in the course of friendly conversation must be read in the light of his statement that he was not employed by Fouche as an attorney at all. Once it is proved that the relationship of attorney and client existed, the whole context changes. Although Fouche stayed at Rowan's house as a friend his visits to Johannesburg were made for the purpose of his action. He used the opportunity to talk about the case to his attorney, Rowan - Rowan says that he talked of nothing else.</w:t>
                      </w:r>
                    </w:p>
                    <w:p w14:paraId="089844DA" w14:textId="36F2FC00" w:rsidR="00230BD2" w:rsidRPr="00230BD2" w:rsidRDefault="00141D0B" w:rsidP="00230BD2">
                      <w:pPr>
                        <w:spacing w:line="276" w:lineRule="auto"/>
                        <w:jc w:val="both"/>
                        <w:rPr>
                          <w:rFonts w:ascii="Times New Roman" w:hAnsi="Times New Roman" w:cs="Times New Roman"/>
                          <w:i/>
                        </w:rPr>
                      </w:pPr>
                      <w:r w:rsidRPr="00141D0B">
                        <w:rPr>
                          <w:rFonts w:ascii="Times New Roman" w:hAnsi="Times New Roman" w:cs="Times New Roman"/>
                          <w:i/>
                        </w:rPr>
                        <w:t xml:space="preserve">If that is so, he naturally believed, and was entitled to believe, that whatever he said was in professional confidence. If the statement in question was made, it is not so foreign to the pending case as not to be 'fairly referable' to it. Fouche might well have thought that the facts he was communicating were facts which his attorney ought to know. Rowan himself thought so - he says he advised Fouche to inform Sachs of those facts. The statement itself is one which a man might make to his attorney, but would hardly make to even a close friend. If Rowan had said that he knew all about the Vereeniging episode and that Fouche was aware of that and was merely entertaining him with details, the position might have been different, but that is not his evidence; Rowan says that he suspected that something wrong had been done, but did not know. </w:t>
                      </w:r>
                      <w:bookmarkStart w:id="1" w:name="_GoBack"/>
                      <w:bookmarkEnd w:id="1"/>
                      <w:r w:rsidRPr="00141D0B">
                        <w:rPr>
                          <w:rFonts w:ascii="Times New Roman" w:hAnsi="Times New Roman" w:cs="Times New Roman"/>
                          <w:i/>
                        </w:rPr>
                        <w:t>It is</w:t>
                      </w:r>
                      <w:r w:rsidR="00713F44">
                        <w:rPr>
                          <w:rFonts w:ascii="Times New Roman" w:hAnsi="Times New Roman" w:cs="Times New Roman"/>
                          <w:i/>
                        </w:rPr>
                        <w:t xml:space="preserve"> </w:t>
                      </w:r>
                      <w:r w:rsidR="00230BD2" w:rsidRPr="00230BD2">
                        <w:rPr>
                          <w:rFonts w:ascii="Times New Roman" w:hAnsi="Times New Roman" w:cs="Times New Roman"/>
                          <w:i/>
                        </w:rPr>
                        <w:t>extremely unlikely that Fouche would make a statement such as the one in question to a friend, by the way of casual conversation. I need not, however, pursue this further.</w:t>
                      </w:r>
                    </w:p>
                    <w:p w14:paraId="549613F2" w14:textId="6C15BB3B" w:rsidR="00230BD2" w:rsidRPr="00230BD2" w:rsidRDefault="00230BD2" w:rsidP="00230BD2">
                      <w:pPr>
                        <w:spacing w:line="276" w:lineRule="auto"/>
                        <w:jc w:val="both"/>
                        <w:rPr>
                          <w:rFonts w:ascii="Times New Roman" w:hAnsi="Times New Roman" w:cs="Times New Roman"/>
                          <w:i/>
                        </w:rPr>
                      </w:pPr>
                      <w:r w:rsidRPr="00230BD2">
                        <w:rPr>
                          <w:rFonts w:ascii="Times New Roman" w:hAnsi="Times New Roman" w:cs="Times New Roman"/>
                          <w:i/>
                        </w:rPr>
                        <w:t xml:space="preserve">In my opinion the proper way to approach the question is this. Rowan was employed by Fouche as an attorney; Fouche used the opportunity afforded by his visits to Rowan to discuss the case and to impart information to Rowan as an attorney; </w:t>
                      </w:r>
                      <w:r w:rsidRPr="00230BD2">
                        <w:rPr>
                          <w:rFonts w:ascii="Times New Roman" w:hAnsi="Times New Roman" w:cs="Times New Roman"/>
                          <w:i/>
                          <w:u w:val="single"/>
                        </w:rPr>
                        <w:t>the inference is that the communication objected to, if made, was made like other communications in professional confidence.</w:t>
                      </w:r>
                      <w:r w:rsidRPr="00230BD2">
                        <w:rPr>
                          <w:rFonts w:ascii="Times New Roman" w:hAnsi="Times New Roman" w:cs="Times New Roman"/>
                          <w:i/>
                        </w:rPr>
                        <w:t xml:space="preserve"> Rowan's evidence is not sufficiently reliable to rebut that inference and to cause a distinction to be drawn between this communication and the others.</w:t>
                      </w:r>
                    </w:p>
                    <w:p w14:paraId="1C87FFF6" w14:textId="77777777" w:rsidR="00230BD2" w:rsidRPr="00230BD2" w:rsidRDefault="00230BD2" w:rsidP="00230BD2">
                      <w:pPr>
                        <w:spacing w:line="276" w:lineRule="auto"/>
                        <w:jc w:val="both"/>
                        <w:rPr>
                          <w:rFonts w:ascii="Times New Roman" w:hAnsi="Times New Roman" w:cs="Times New Roman"/>
                          <w:i/>
                        </w:rPr>
                      </w:pPr>
                      <w:r w:rsidRPr="00230BD2">
                        <w:rPr>
                          <w:rFonts w:ascii="Times New Roman" w:hAnsi="Times New Roman" w:cs="Times New Roman"/>
                          <w:i/>
                        </w:rPr>
                        <w:t>I rule, therefore that Rowan is not competent to give this evidence against the accused.</w:t>
                      </w:r>
                    </w:p>
                    <w:p w14:paraId="3781167C" w14:textId="01DAD7FC" w:rsidR="00153F3D" w:rsidRPr="00F51255" w:rsidRDefault="00153F3D" w:rsidP="00153F3D">
                      <w:pPr>
                        <w:spacing w:line="276" w:lineRule="auto"/>
                        <w:jc w:val="both"/>
                        <w:rPr>
                          <w:rFonts w:ascii="Times New Roman" w:hAnsi="Times New Roman" w:cs="Times New Roman"/>
                          <w:b/>
                          <w:i/>
                        </w:rPr>
                      </w:pPr>
                    </w:p>
                    <w:p w14:paraId="6E4866D0" w14:textId="77777777" w:rsidR="00153F3D" w:rsidRPr="00101B97" w:rsidRDefault="00153F3D" w:rsidP="00153F3D">
                      <w:pPr>
                        <w:spacing w:line="276" w:lineRule="auto"/>
                        <w:rPr>
                          <w:i/>
                        </w:rPr>
                      </w:pPr>
                    </w:p>
                  </w:txbxContent>
                </v:textbox>
                <w10:wrap type="square" anchorx="margin"/>
              </v:shape>
            </w:pict>
          </mc:Fallback>
        </mc:AlternateContent>
      </w:r>
    </w:p>
    <w:p w14:paraId="5756B67F" w14:textId="59CEA1DD" w:rsidR="00DB5C3E" w:rsidRPr="006B3439" w:rsidRDefault="00DB5C3E" w:rsidP="00DB5C3E">
      <w:pPr>
        <w:rPr>
          <w:rFonts w:ascii="Arial" w:hAnsi="Arial" w:cs="Arial"/>
          <w:sz w:val="24"/>
          <w:szCs w:val="24"/>
          <w:lang w:val="en-US"/>
        </w:rPr>
      </w:pPr>
      <w:r w:rsidRPr="0050448C">
        <w:rPr>
          <w:rFonts w:ascii="Arial" w:hAnsi="Arial" w:cs="Arial"/>
          <w:b/>
          <w:sz w:val="24"/>
          <w:szCs w:val="24"/>
          <w:u w:val="single"/>
          <w:lang w:val="en-US"/>
        </w:rPr>
        <w:t>PRINCIPLE:</w:t>
      </w:r>
    </w:p>
    <w:p w14:paraId="34A408E5" w14:textId="77777777" w:rsidR="00DB5C3E" w:rsidRDefault="00DB5C3E" w:rsidP="00DB5C3E">
      <w:pPr>
        <w:rPr>
          <w:rFonts w:ascii="Arial" w:hAnsi="Arial" w:cs="Arial"/>
          <w:sz w:val="24"/>
          <w:szCs w:val="24"/>
          <w:lang w:val="en-US"/>
        </w:rPr>
      </w:pPr>
      <w:r>
        <w:rPr>
          <w:rFonts w:ascii="Arial" w:hAnsi="Arial" w:cs="Arial"/>
          <w:sz w:val="24"/>
          <w:szCs w:val="24"/>
          <w:lang w:val="en-US"/>
        </w:rPr>
        <w:t>Statements made in professional confidence are protected by privilege.</w:t>
      </w:r>
    </w:p>
    <w:p w14:paraId="08945DB8" w14:textId="137A2FA1" w:rsidR="00CC4C7A" w:rsidRDefault="00CC4C7A" w:rsidP="00C733E6">
      <w:pPr>
        <w:rPr>
          <w:rFonts w:ascii="Arial" w:hAnsi="Arial" w:cs="Arial"/>
          <w:b/>
          <w:bCs/>
          <w:i/>
          <w:iCs/>
          <w:sz w:val="24"/>
          <w:szCs w:val="24"/>
          <w:lang w:val="en-US"/>
        </w:rPr>
      </w:pPr>
    </w:p>
    <w:p w14:paraId="6AE3A690" w14:textId="794A4A76" w:rsidR="00CC4C7A" w:rsidRDefault="00CC4C7A" w:rsidP="00C733E6">
      <w:pPr>
        <w:rPr>
          <w:rFonts w:ascii="Arial" w:hAnsi="Arial" w:cs="Arial"/>
          <w:b/>
          <w:bCs/>
          <w:i/>
          <w:iCs/>
          <w:sz w:val="24"/>
          <w:szCs w:val="24"/>
          <w:lang w:val="en-US"/>
        </w:rPr>
      </w:pPr>
    </w:p>
    <w:p w14:paraId="6D9DFA2F" w14:textId="335D8AB9" w:rsidR="00CC4C7A" w:rsidRDefault="00CC4C7A" w:rsidP="00C733E6">
      <w:pPr>
        <w:rPr>
          <w:rFonts w:ascii="Arial" w:hAnsi="Arial" w:cs="Arial"/>
          <w:b/>
          <w:bCs/>
          <w:i/>
          <w:iCs/>
          <w:sz w:val="24"/>
          <w:szCs w:val="24"/>
          <w:lang w:val="en-US"/>
        </w:rPr>
      </w:pPr>
    </w:p>
    <w:p w14:paraId="1F558FE4" w14:textId="5BD5B9BC" w:rsidR="00CC4C7A" w:rsidRDefault="00CC4C7A" w:rsidP="00C733E6">
      <w:pPr>
        <w:rPr>
          <w:rFonts w:ascii="Arial" w:hAnsi="Arial" w:cs="Arial"/>
          <w:b/>
          <w:bCs/>
          <w:i/>
          <w:iCs/>
          <w:sz w:val="24"/>
          <w:szCs w:val="24"/>
          <w:lang w:val="en-US"/>
        </w:rPr>
      </w:pPr>
    </w:p>
    <w:p w14:paraId="77F168E8" w14:textId="347BB5D3" w:rsidR="00883B9C" w:rsidRDefault="00883B9C" w:rsidP="00C733E6">
      <w:pPr>
        <w:rPr>
          <w:rFonts w:ascii="Arial" w:hAnsi="Arial" w:cs="Arial"/>
          <w:b/>
          <w:bCs/>
          <w:i/>
          <w:iCs/>
          <w:sz w:val="24"/>
          <w:szCs w:val="24"/>
          <w:lang w:val="en-US"/>
        </w:rPr>
      </w:pPr>
    </w:p>
    <w:p w14:paraId="12515273" w14:textId="6295199F" w:rsidR="00883B9C" w:rsidRDefault="00883B9C" w:rsidP="00C733E6">
      <w:pPr>
        <w:rPr>
          <w:rFonts w:ascii="Arial" w:hAnsi="Arial" w:cs="Arial"/>
          <w:b/>
          <w:bCs/>
          <w:i/>
          <w:iCs/>
          <w:sz w:val="24"/>
          <w:szCs w:val="24"/>
          <w:lang w:val="en-US"/>
        </w:rPr>
      </w:pPr>
    </w:p>
    <w:p w14:paraId="49A7DB08" w14:textId="404E3372" w:rsidR="00C733E6" w:rsidRPr="00C733E6" w:rsidRDefault="00C733E6" w:rsidP="00C733E6">
      <w:pPr>
        <w:rPr>
          <w:rFonts w:ascii="Arial" w:hAnsi="Arial" w:cs="Arial"/>
          <w:b/>
          <w:bCs/>
          <w:i/>
          <w:iCs/>
          <w:sz w:val="24"/>
          <w:szCs w:val="24"/>
          <w:lang w:val="en-US"/>
        </w:rPr>
      </w:pPr>
    </w:p>
    <w:p w14:paraId="3E7C4F47" w14:textId="438CC274" w:rsidR="00C661AF" w:rsidRDefault="00DA6B4B" w:rsidP="00C733E6">
      <w:pPr>
        <w:rPr>
          <w:rFonts w:ascii="Arial" w:hAnsi="Arial" w:cs="Arial"/>
          <w:bCs/>
          <w:iCs/>
          <w:sz w:val="24"/>
          <w:szCs w:val="24"/>
          <w:u w:val="single"/>
          <w:lang w:val="en-US"/>
        </w:rPr>
      </w:pPr>
      <w:r>
        <w:rPr>
          <w:rFonts w:ascii="Arial" w:hAnsi="Arial" w:cs="Arial"/>
          <w:b/>
          <w:bCs/>
          <w:i/>
          <w:iCs/>
          <w:sz w:val="24"/>
          <w:szCs w:val="24"/>
          <w:lang w:val="en-US"/>
        </w:rPr>
        <w:br w:type="page"/>
      </w:r>
      <w:r w:rsidR="00883B9C" w:rsidRPr="000B3A5B">
        <w:rPr>
          <w:rFonts w:ascii="Arial" w:hAnsi="Arial" w:cs="Arial"/>
          <w:b/>
          <w:bCs/>
          <w:iCs/>
          <w:sz w:val="28"/>
          <w:szCs w:val="24"/>
          <w:u w:val="single"/>
          <w:lang w:val="en-US"/>
        </w:rPr>
        <w:lastRenderedPageBreak/>
        <w:t>Joubert v Venter</w:t>
      </w:r>
      <w:r w:rsidR="00883B9C" w:rsidRPr="000B3A5B">
        <w:rPr>
          <w:rFonts w:ascii="Arial" w:hAnsi="Arial" w:cs="Arial"/>
          <w:bCs/>
          <w:iCs/>
          <w:sz w:val="28"/>
          <w:szCs w:val="24"/>
          <w:u w:val="single"/>
          <w:lang w:val="en-US"/>
        </w:rPr>
        <w:t xml:space="preserve"> </w:t>
      </w:r>
      <w:r w:rsidR="002A3E05" w:rsidRPr="000B3A5B">
        <w:rPr>
          <w:rFonts w:ascii="Arial" w:hAnsi="Arial" w:cs="Arial"/>
          <w:bCs/>
          <w:iCs/>
          <w:sz w:val="24"/>
          <w:szCs w:val="24"/>
          <w:u w:val="single"/>
          <w:lang w:val="en-US"/>
        </w:rPr>
        <w:t>1985</w:t>
      </w:r>
      <w:r w:rsidR="000B3A5B" w:rsidRPr="000B3A5B">
        <w:rPr>
          <w:rFonts w:ascii="Arial" w:hAnsi="Arial" w:cs="Arial"/>
          <w:bCs/>
          <w:iCs/>
          <w:sz w:val="24"/>
          <w:szCs w:val="24"/>
          <w:u w:val="single"/>
          <w:lang w:val="en-US"/>
        </w:rPr>
        <w:t xml:space="preserve"> (1) SA 654 (A)</w:t>
      </w:r>
      <w:r w:rsidR="00883B9C" w:rsidRPr="000B3A5B">
        <w:rPr>
          <w:rFonts w:ascii="Arial" w:hAnsi="Arial" w:cs="Arial"/>
          <w:bCs/>
          <w:iCs/>
          <w:sz w:val="24"/>
          <w:szCs w:val="24"/>
          <w:u w:val="single"/>
          <w:lang w:val="en-US"/>
        </w:rPr>
        <w:t xml:space="preserve"> </w:t>
      </w:r>
    </w:p>
    <w:p w14:paraId="0A0CA55A" w14:textId="64994634" w:rsidR="000B3A5B" w:rsidRPr="00CD2056" w:rsidRDefault="00CD2056" w:rsidP="00C733E6">
      <w:pPr>
        <w:rPr>
          <w:rFonts w:ascii="Arial" w:hAnsi="Arial" w:cs="Arial"/>
          <w:b/>
          <w:bCs/>
          <w:iCs/>
          <w:sz w:val="24"/>
          <w:szCs w:val="24"/>
          <w:u w:val="single"/>
          <w:lang w:val="en-US"/>
        </w:rPr>
      </w:pPr>
      <w:r w:rsidRPr="00CD2056">
        <w:rPr>
          <w:rFonts w:ascii="Arial" w:hAnsi="Arial" w:cs="Arial"/>
          <w:b/>
          <w:bCs/>
          <w:iCs/>
          <w:sz w:val="24"/>
          <w:szCs w:val="24"/>
          <w:u w:val="single"/>
          <w:lang w:val="en-US"/>
        </w:rPr>
        <w:t>FACTS:</w:t>
      </w:r>
    </w:p>
    <w:p w14:paraId="1D76D912" w14:textId="38AE1AD8" w:rsidR="00492686" w:rsidRDefault="00883B9C" w:rsidP="007473B5">
      <w:pPr>
        <w:spacing w:after="120" w:line="276" w:lineRule="auto"/>
        <w:jc w:val="both"/>
        <w:rPr>
          <w:rFonts w:ascii="Arial" w:hAnsi="Arial" w:cs="Arial"/>
          <w:sz w:val="24"/>
          <w:szCs w:val="24"/>
          <w:lang w:val="en-US"/>
        </w:rPr>
      </w:pPr>
      <w:r w:rsidRPr="00F13C50">
        <w:rPr>
          <w:rFonts w:ascii="Arial" w:hAnsi="Arial" w:cs="Arial"/>
          <w:b/>
          <w:bCs/>
          <w:iCs/>
          <w:sz w:val="24"/>
          <w:szCs w:val="24"/>
          <w:u w:val="single"/>
          <w:lang w:val="en-US"/>
        </w:rPr>
        <w:t xml:space="preserve">Our law confers a qualified, albeit very real, privilege </w:t>
      </w:r>
      <w:r w:rsidR="003769F1" w:rsidRPr="00F13C50">
        <w:rPr>
          <w:rFonts w:ascii="Arial" w:hAnsi="Arial" w:cs="Arial"/>
          <w:b/>
          <w:bCs/>
          <w:iCs/>
          <w:sz w:val="24"/>
          <w:szCs w:val="24"/>
          <w:u w:val="single"/>
          <w:lang w:val="en-US"/>
        </w:rPr>
        <w:t xml:space="preserve">upon counsel, </w:t>
      </w:r>
      <w:r w:rsidR="00C733E6" w:rsidRPr="00F13C50">
        <w:rPr>
          <w:rFonts w:ascii="Arial" w:hAnsi="Arial" w:cs="Arial"/>
          <w:b/>
          <w:bCs/>
          <w:iCs/>
          <w:sz w:val="24"/>
          <w:szCs w:val="24"/>
          <w:u w:val="single"/>
          <w:lang w:val="en-US"/>
        </w:rPr>
        <w:t>attorneys, witnesses and litigants in respect of defamatory statements made during legal</w:t>
      </w:r>
      <w:r w:rsidR="008E1EF8" w:rsidRPr="00F13C50">
        <w:rPr>
          <w:rFonts w:ascii="Arial" w:hAnsi="Arial" w:cs="Arial"/>
          <w:b/>
          <w:bCs/>
          <w:iCs/>
          <w:sz w:val="24"/>
          <w:szCs w:val="24"/>
          <w:u w:val="single"/>
          <w:lang w:val="en-US"/>
        </w:rPr>
        <w:t xml:space="preserve"> </w:t>
      </w:r>
      <w:r w:rsidR="00C733E6" w:rsidRPr="00F13C50">
        <w:rPr>
          <w:rFonts w:ascii="Arial" w:hAnsi="Arial" w:cs="Arial"/>
          <w:b/>
          <w:bCs/>
          <w:iCs/>
          <w:sz w:val="24"/>
          <w:szCs w:val="24"/>
          <w:u w:val="single"/>
          <w:lang w:val="en-US"/>
        </w:rPr>
        <w:t>proceedings</w:t>
      </w:r>
      <w:r w:rsidR="00C733E6" w:rsidRPr="00C661AF">
        <w:rPr>
          <w:rFonts w:ascii="Arial" w:hAnsi="Arial" w:cs="Arial"/>
          <w:sz w:val="24"/>
          <w:szCs w:val="24"/>
          <w:lang w:val="en-US"/>
        </w:rPr>
        <w:t>. No distinction should be drawn between a witness testifying verbally who is not a party to an</w:t>
      </w:r>
      <w:r w:rsidR="008E1EF8">
        <w:rPr>
          <w:rFonts w:ascii="Arial" w:hAnsi="Arial" w:cs="Arial"/>
          <w:bCs/>
          <w:iCs/>
          <w:sz w:val="24"/>
          <w:szCs w:val="24"/>
          <w:lang w:val="en-US"/>
        </w:rPr>
        <w:t xml:space="preserve"> </w:t>
      </w:r>
      <w:r w:rsidR="00C733E6" w:rsidRPr="00C661AF">
        <w:rPr>
          <w:rFonts w:ascii="Arial" w:hAnsi="Arial" w:cs="Arial"/>
          <w:sz w:val="24"/>
          <w:szCs w:val="24"/>
          <w:lang w:val="en-US"/>
        </w:rPr>
        <w:t xml:space="preserve">action and one who is. </w:t>
      </w:r>
      <w:r w:rsidR="009875BA" w:rsidRPr="009875BA">
        <w:rPr>
          <w:rFonts w:ascii="Arial" w:hAnsi="Arial" w:cs="Arial"/>
          <w:sz w:val="24"/>
          <w:szCs w:val="24"/>
        </w:rPr>
        <w:t>The latter is as much a witness as the former and as such is entitled to the privileges and rights of a witness.</w:t>
      </w:r>
      <w:r w:rsidR="0023467C">
        <w:rPr>
          <w:rFonts w:ascii="Arial" w:hAnsi="Arial" w:cs="Arial"/>
          <w:sz w:val="24"/>
          <w:szCs w:val="24"/>
        </w:rPr>
        <w:t xml:space="preserve"> </w:t>
      </w:r>
      <w:r w:rsidR="00C733E6" w:rsidRPr="00C661AF">
        <w:rPr>
          <w:rFonts w:ascii="Arial" w:hAnsi="Arial" w:cs="Arial"/>
          <w:sz w:val="24"/>
          <w:szCs w:val="24"/>
          <w:lang w:val="en-US"/>
        </w:rPr>
        <w:t xml:space="preserve">In </w:t>
      </w:r>
      <w:r w:rsidR="00C733E6" w:rsidRPr="006027FA">
        <w:rPr>
          <w:rFonts w:ascii="Arial" w:hAnsi="Arial" w:cs="Arial"/>
          <w:bCs/>
          <w:i/>
          <w:iCs/>
          <w:sz w:val="24"/>
          <w:szCs w:val="24"/>
          <w:lang w:val="en-US"/>
        </w:rPr>
        <w:t>MacGregor v Sayles</w:t>
      </w:r>
      <w:r w:rsidR="00C733E6" w:rsidRPr="00C661AF">
        <w:rPr>
          <w:rFonts w:ascii="Arial" w:hAnsi="Arial" w:cs="Arial"/>
          <w:bCs/>
          <w:iCs/>
          <w:sz w:val="24"/>
          <w:szCs w:val="24"/>
          <w:lang w:val="en-US"/>
        </w:rPr>
        <w:t xml:space="preserve"> </w:t>
      </w:r>
      <w:r w:rsidR="006027FA">
        <w:rPr>
          <w:rFonts w:ascii="Arial" w:hAnsi="Arial" w:cs="Arial"/>
          <w:sz w:val="24"/>
          <w:szCs w:val="24"/>
          <w:lang w:val="en-US"/>
        </w:rPr>
        <w:t>the view was expressed</w:t>
      </w:r>
      <w:r w:rsidR="00C733E6" w:rsidRPr="00C661AF">
        <w:rPr>
          <w:rFonts w:ascii="Arial" w:hAnsi="Arial" w:cs="Arial"/>
          <w:sz w:val="24"/>
          <w:szCs w:val="24"/>
          <w:lang w:val="en-US"/>
        </w:rPr>
        <w:t xml:space="preserve"> that, if a witness makes</w:t>
      </w:r>
      <w:r w:rsidR="008E1EF8">
        <w:rPr>
          <w:rFonts w:ascii="Arial" w:hAnsi="Arial" w:cs="Arial"/>
          <w:bCs/>
          <w:iCs/>
          <w:sz w:val="24"/>
          <w:szCs w:val="24"/>
          <w:lang w:val="en-US"/>
        </w:rPr>
        <w:t xml:space="preserve"> </w:t>
      </w:r>
      <w:r w:rsidR="00C733E6" w:rsidRPr="00C661AF">
        <w:rPr>
          <w:rFonts w:ascii="Arial" w:hAnsi="Arial" w:cs="Arial"/>
          <w:sz w:val="24"/>
          <w:szCs w:val="24"/>
          <w:lang w:val="en-US"/>
        </w:rPr>
        <w:t xml:space="preserve">defamatory statements in the course of legal proceedings, the </w:t>
      </w:r>
      <w:r w:rsidR="00C733E6" w:rsidRPr="00C661AF">
        <w:rPr>
          <w:rFonts w:ascii="Arial" w:hAnsi="Arial" w:cs="Arial"/>
          <w:bCs/>
          <w:iCs/>
          <w:sz w:val="24"/>
          <w:szCs w:val="24"/>
          <w:lang w:val="en-US"/>
        </w:rPr>
        <w:t xml:space="preserve">plaintiff </w:t>
      </w:r>
      <w:r w:rsidR="00C733E6" w:rsidRPr="00C661AF">
        <w:rPr>
          <w:rFonts w:ascii="Arial" w:hAnsi="Arial" w:cs="Arial"/>
          <w:sz w:val="24"/>
          <w:szCs w:val="24"/>
          <w:lang w:val="en-US"/>
        </w:rPr>
        <w:t>in an action for damages for</w:t>
      </w:r>
      <w:r w:rsidR="008E1EF8">
        <w:rPr>
          <w:rFonts w:ascii="Arial" w:hAnsi="Arial" w:cs="Arial"/>
          <w:bCs/>
          <w:iCs/>
          <w:sz w:val="24"/>
          <w:szCs w:val="24"/>
          <w:lang w:val="en-US"/>
        </w:rPr>
        <w:t xml:space="preserve"> </w:t>
      </w:r>
      <w:r w:rsidR="00C733E6" w:rsidRPr="00C661AF">
        <w:rPr>
          <w:rFonts w:ascii="Arial" w:hAnsi="Arial" w:cs="Arial"/>
          <w:sz w:val="24"/>
          <w:szCs w:val="24"/>
          <w:lang w:val="en-US"/>
        </w:rPr>
        <w:t xml:space="preserve">defamation had to "... satisfy the Court of three things: </w:t>
      </w:r>
    </w:p>
    <w:p w14:paraId="0EA293F3" w14:textId="2FB4D96D" w:rsidR="00AA532B" w:rsidRPr="00AA532B" w:rsidRDefault="00C733E6" w:rsidP="001E7191">
      <w:pPr>
        <w:pStyle w:val="ListParagraph"/>
        <w:numPr>
          <w:ilvl w:val="0"/>
          <w:numId w:val="3"/>
        </w:numPr>
        <w:spacing w:line="276" w:lineRule="auto"/>
        <w:jc w:val="both"/>
        <w:rPr>
          <w:rFonts w:ascii="Arial" w:hAnsi="Arial" w:cs="Arial"/>
          <w:bCs/>
          <w:iCs/>
          <w:sz w:val="24"/>
          <w:szCs w:val="24"/>
          <w:lang w:val="en-US"/>
        </w:rPr>
      </w:pPr>
      <w:r w:rsidRPr="001E7191">
        <w:rPr>
          <w:rFonts w:ascii="Arial" w:hAnsi="Arial" w:cs="Arial"/>
          <w:sz w:val="24"/>
          <w:szCs w:val="24"/>
          <w:lang w:val="en-US"/>
        </w:rPr>
        <w:t xml:space="preserve">that the witness was </w:t>
      </w:r>
      <w:r w:rsidRPr="001E7191">
        <w:rPr>
          <w:rFonts w:ascii="Arial" w:hAnsi="Arial" w:cs="Arial"/>
          <w:bCs/>
          <w:iCs/>
          <w:sz w:val="24"/>
          <w:szCs w:val="24"/>
          <w:lang w:val="en-US"/>
        </w:rPr>
        <w:t>actuated by express</w:t>
      </w:r>
      <w:r w:rsidR="008E1EF8" w:rsidRPr="001E7191">
        <w:rPr>
          <w:rFonts w:ascii="Arial" w:hAnsi="Arial" w:cs="Arial"/>
          <w:bCs/>
          <w:iCs/>
          <w:sz w:val="24"/>
          <w:szCs w:val="24"/>
          <w:lang w:val="en-US"/>
        </w:rPr>
        <w:t xml:space="preserve"> </w:t>
      </w:r>
      <w:r w:rsidRPr="001E7191">
        <w:rPr>
          <w:rFonts w:ascii="Arial" w:hAnsi="Arial" w:cs="Arial"/>
          <w:bCs/>
          <w:iCs/>
          <w:sz w:val="24"/>
          <w:szCs w:val="24"/>
          <w:lang w:val="en-US"/>
        </w:rPr>
        <w:t>malice</w:t>
      </w:r>
      <w:r w:rsidRPr="001E7191">
        <w:rPr>
          <w:rFonts w:ascii="Arial" w:hAnsi="Arial" w:cs="Arial"/>
          <w:sz w:val="24"/>
          <w:szCs w:val="24"/>
          <w:lang w:val="en-US"/>
        </w:rPr>
        <w:t xml:space="preserve">; </w:t>
      </w:r>
    </w:p>
    <w:p w14:paraId="72DF8B50" w14:textId="28E539DF" w:rsidR="00AA532B" w:rsidRPr="00AA532B" w:rsidRDefault="00C733E6" w:rsidP="001E7191">
      <w:pPr>
        <w:pStyle w:val="ListParagraph"/>
        <w:numPr>
          <w:ilvl w:val="0"/>
          <w:numId w:val="3"/>
        </w:numPr>
        <w:spacing w:line="276" w:lineRule="auto"/>
        <w:jc w:val="both"/>
        <w:rPr>
          <w:rFonts w:ascii="Arial" w:hAnsi="Arial" w:cs="Arial"/>
          <w:bCs/>
          <w:iCs/>
          <w:sz w:val="24"/>
          <w:szCs w:val="24"/>
          <w:lang w:val="en-US"/>
        </w:rPr>
      </w:pPr>
      <w:r w:rsidRPr="001E7191">
        <w:rPr>
          <w:rFonts w:ascii="Arial" w:hAnsi="Arial" w:cs="Arial"/>
          <w:sz w:val="24"/>
          <w:szCs w:val="24"/>
          <w:lang w:val="en-US"/>
        </w:rPr>
        <w:t xml:space="preserve">that the words spoken were </w:t>
      </w:r>
      <w:r w:rsidRPr="001E7191">
        <w:rPr>
          <w:rFonts w:ascii="Arial" w:hAnsi="Arial" w:cs="Arial"/>
          <w:bCs/>
          <w:iCs/>
          <w:sz w:val="24"/>
          <w:szCs w:val="24"/>
          <w:lang w:val="en-US"/>
        </w:rPr>
        <w:t>false</w:t>
      </w:r>
      <w:r w:rsidRPr="001E7191">
        <w:rPr>
          <w:rFonts w:ascii="Arial" w:hAnsi="Arial" w:cs="Arial"/>
          <w:sz w:val="24"/>
          <w:szCs w:val="24"/>
          <w:lang w:val="en-US"/>
        </w:rPr>
        <w:t xml:space="preserve">; and </w:t>
      </w:r>
    </w:p>
    <w:p w14:paraId="4D7D1F4C" w14:textId="348AEFBE" w:rsidR="00AA532B" w:rsidRPr="00AA532B" w:rsidRDefault="00C733E6" w:rsidP="007473B5">
      <w:pPr>
        <w:pStyle w:val="ListParagraph"/>
        <w:numPr>
          <w:ilvl w:val="0"/>
          <w:numId w:val="3"/>
        </w:numPr>
        <w:spacing w:after="120" w:line="276" w:lineRule="auto"/>
        <w:jc w:val="both"/>
        <w:rPr>
          <w:rFonts w:ascii="Arial" w:hAnsi="Arial" w:cs="Arial"/>
          <w:bCs/>
          <w:iCs/>
          <w:sz w:val="24"/>
          <w:szCs w:val="24"/>
          <w:lang w:val="en-US"/>
        </w:rPr>
      </w:pPr>
      <w:r w:rsidRPr="001E7191">
        <w:rPr>
          <w:rFonts w:ascii="Arial" w:hAnsi="Arial" w:cs="Arial"/>
          <w:sz w:val="24"/>
          <w:szCs w:val="24"/>
          <w:lang w:val="en-US"/>
        </w:rPr>
        <w:t xml:space="preserve">that the witness who uttered them had </w:t>
      </w:r>
      <w:r w:rsidRPr="001E7191">
        <w:rPr>
          <w:rFonts w:ascii="Arial" w:hAnsi="Arial" w:cs="Arial"/>
          <w:bCs/>
          <w:iCs/>
          <w:sz w:val="24"/>
          <w:szCs w:val="24"/>
          <w:lang w:val="en-US"/>
        </w:rPr>
        <w:t>no</w:t>
      </w:r>
      <w:r w:rsidR="008E1EF8" w:rsidRPr="001E7191">
        <w:rPr>
          <w:rFonts w:ascii="Arial" w:hAnsi="Arial" w:cs="Arial"/>
          <w:bCs/>
          <w:iCs/>
          <w:sz w:val="24"/>
          <w:szCs w:val="24"/>
          <w:lang w:val="en-US"/>
        </w:rPr>
        <w:t xml:space="preserve"> </w:t>
      </w:r>
      <w:r w:rsidRPr="001E7191">
        <w:rPr>
          <w:rFonts w:ascii="Arial" w:hAnsi="Arial" w:cs="Arial"/>
          <w:bCs/>
          <w:iCs/>
          <w:sz w:val="24"/>
          <w:szCs w:val="24"/>
          <w:lang w:val="en-US"/>
        </w:rPr>
        <w:t>reasonable grounds for believing them to be true</w:t>
      </w:r>
      <w:r w:rsidRPr="001E7191">
        <w:rPr>
          <w:rFonts w:ascii="Arial" w:hAnsi="Arial" w:cs="Arial"/>
          <w:sz w:val="24"/>
          <w:szCs w:val="24"/>
          <w:lang w:val="en-US"/>
        </w:rPr>
        <w:t xml:space="preserve">...". </w:t>
      </w:r>
    </w:p>
    <w:p w14:paraId="73957C2A" w14:textId="047966B9" w:rsidR="00C733E6" w:rsidRPr="00AA532B" w:rsidRDefault="00C733E6" w:rsidP="00AA532B">
      <w:pPr>
        <w:spacing w:line="276" w:lineRule="auto"/>
        <w:jc w:val="both"/>
        <w:rPr>
          <w:rFonts w:ascii="Arial" w:hAnsi="Arial" w:cs="Arial"/>
          <w:bCs/>
          <w:iCs/>
          <w:sz w:val="24"/>
          <w:szCs w:val="24"/>
          <w:lang w:val="en-US"/>
        </w:rPr>
      </w:pPr>
      <w:r w:rsidRPr="00AA532B">
        <w:rPr>
          <w:rFonts w:ascii="Arial" w:hAnsi="Arial" w:cs="Arial"/>
          <w:sz w:val="24"/>
          <w:szCs w:val="24"/>
          <w:lang w:val="en-US"/>
        </w:rPr>
        <w:t xml:space="preserve">However, the Court held that this is </w:t>
      </w:r>
      <w:r w:rsidRPr="00AA532B">
        <w:rPr>
          <w:rFonts w:ascii="Arial" w:hAnsi="Arial" w:cs="Arial"/>
          <w:bCs/>
          <w:iCs/>
          <w:sz w:val="24"/>
          <w:szCs w:val="24"/>
          <w:lang w:val="en-US"/>
        </w:rPr>
        <w:t xml:space="preserve">not </w:t>
      </w:r>
      <w:r w:rsidRPr="00AA532B">
        <w:rPr>
          <w:rFonts w:ascii="Arial" w:hAnsi="Arial" w:cs="Arial"/>
          <w:sz w:val="24"/>
          <w:szCs w:val="24"/>
          <w:lang w:val="en-US"/>
        </w:rPr>
        <w:t>a sound</w:t>
      </w:r>
      <w:r w:rsidR="008E1EF8" w:rsidRPr="00AA532B">
        <w:rPr>
          <w:rFonts w:ascii="Arial" w:hAnsi="Arial" w:cs="Arial"/>
          <w:bCs/>
          <w:iCs/>
          <w:sz w:val="24"/>
          <w:szCs w:val="24"/>
          <w:lang w:val="en-US"/>
        </w:rPr>
        <w:t xml:space="preserve"> </w:t>
      </w:r>
      <w:r w:rsidRPr="00AA532B">
        <w:rPr>
          <w:rFonts w:ascii="Arial" w:hAnsi="Arial" w:cs="Arial"/>
          <w:sz w:val="24"/>
          <w:szCs w:val="24"/>
          <w:lang w:val="en-US"/>
        </w:rPr>
        <w:t>approach to the first requirement. In principle it</w:t>
      </w:r>
      <w:r w:rsidR="008E1EF8" w:rsidRPr="00AA532B">
        <w:rPr>
          <w:rFonts w:ascii="Arial" w:hAnsi="Arial" w:cs="Arial"/>
          <w:bCs/>
          <w:iCs/>
          <w:sz w:val="24"/>
          <w:szCs w:val="24"/>
          <w:lang w:val="en-US"/>
        </w:rPr>
        <w:t xml:space="preserve"> </w:t>
      </w:r>
      <w:r w:rsidRPr="00AA532B">
        <w:rPr>
          <w:rFonts w:ascii="Arial" w:hAnsi="Arial" w:cs="Arial"/>
          <w:sz w:val="24"/>
          <w:szCs w:val="24"/>
          <w:lang w:val="en-US"/>
        </w:rPr>
        <w:t xml:space="preserve">would seem </w:t>
      </w:r>
      <w:r w:rsidRPr="00AA532B">
        <w:rPr>
          <w:rFonts w:ascii="Arial" w:hAnsi="Arial" w:cs="Arial"/>
          <w:bCs/>
          <w:iCs/>
          <w:sz w:val="24"/>
          <w:szCs w:val="24"/>
          <w:lang w:val="en-US"/>
        </w:rPr>
        <w:t>possible to prove malice by means of extrinsic evidence without necessarily proving all</w:t>
      </w:r>
      <w:r w:rsidR="008E1EF8" w:rsidRPr="00AA532B">
        <w:rPr>
          <w:rFonts w:ascii="Arial" w:hAnsi="Arial" w:cs="Arial"/>
          <w:bCs/>
          <w:iCs/>
          <w:sz w:val="24"/>
          <w:szCs w:val="24"/>
          <w:lang w:val="en-US"/>
        </w:rPr>
        <w:t xml:space="preserve"> </w:t>
      </w:r>
      <w:r w:rsidRPr="00AA532B">
        <w:rPr>
          <w:rFonts w:ascii="Arial" w:hAnsi="Arial" w:cs="Arial"/>
          <w:bCs/>
          <w:iCs/>
          <w:sz w:val="24"/>
          <w:szCs w:val="24"/>
          <w:lang w:val="en-US"/>
        </w:rPr>
        <w:t>or even any of the other requirements mentioned in the cases</w:t>
      </w:r>
      <w:r w:rsidRPr="00AA532B">
        <w:rPr>
          <w:rFonts w:ascii="Arial" w:hAnsi="Arial" w:cs="Arial"/>
          <w:sz w:val="24"/>
          <w:szCs w:val="24"/>
          <w:lang w:val="en-US"/>
        </w:rPr>
        <w:t>. The first requirement should accordingly</w:t>
      </w:r>
      <w:r w:rsidR="008E1EF8" w:rsidRPr="00AA532B">
        <w:rPr>
          <w:rFonts w:ascii="Arial" w:hAnsi="Arial" w:cs="Arial"/>
          <w:bCs/>
          <w:iCs/>
          <w:sz w:val="24"/>
          <w:szCs w:val="24"/>
          <w:lang w:val="en-US"/>
        </w:rPr>
        <w:t xml:space="preserve"> </w:t>
      </w:r>
      <w:r w:rsidRPr="00AA532B">
        <w:rPr>
          <w:rFonts w:ascii="Arial" w:hAnsi="Arial" w:cs="Arial"/>
          <w:sz w:val="24"/>
          <w:szCs w:val="24"/>
          <w:lang w:val="en-US"/>
        </w:rPr>
        <w:t xml:space="preserve">be read </w:t>
      </w:r>
      <w:r w:rsidRPr="00AA532B">
        <w:rPr>
          <w:rFonts w:ascii="Arial" w:hAnsi="Arial" w:cs="Arial"/>
          <w:bCs/>
          <w:iCs/>
          <w:sz w:val="24"/>
          <w:szCs w:val="24"/>
          <w:lang w:val="en-US"/>
        </w:rPr>
        <w:t xml:space="preserve">disjunctively </w:t>
      </w:r>
      <w:r w:rsidRPr="00AA532B">
        <w:rPr>
          <w:rFonts w:ascii="Arial" w:hAnsi="Arial" w:cs="Arial"/>
          <w:sz w:val="24"/>
          <w:szCs w:val="24"/>
          <w:lang w:val="en-US"/>
        </w:rPr>
        <w:t xml:space="preserve">in relation to the others mentioned. The second requirement in </w:t>
      </w:r>
      <w:r w:rsidRPr="00AA532B">
        <w:rPr>
          <w:rFonts w:ascii="Arial" w:hAnsi="Arial" w:cs="Arial"/>
          <w:bCs/>
          <w:iCs/>
          <w:sz w:val="24"/>
          <w:szCs w:val="24"/>
          <w:lang w:val="en-US"/>
        </w:rPr>
        <w:t xml:space="preserve">MacGregor's </w:t>
      </w:r>
      <w:r w:rsidRPr="00AA532B">
        <w:rPr>
          <w:rFonts w:ascii="Arial" w:hAnsi="Arial" w:cs="Arial"/>
          <w:sz w:val="24"/>
          <w:szCs w:val="24"/>
          <w:lang w:val="en-US"/>
        </w:rPr>
        <w:t>case follows naturally and logically from the very special position of a</w:t>
      </w:r>
      <w:r w:rsidR="008E1EF8" w:rsidRPr="00AA532B">
        <w:rPr>
          <w:rFonts w:ascii="Arial" w:hAnsi="Arial" w:cs="Arial"/>
          <w:bCs/>
          <w:iCs/>
          <w:sz w:val="24"/>
          <w:szCs w:val="24"/>
          <w:lang w:val="en-US"/>
        </w:rPr>
        <w:t xml:space="preserve"> </w:t>
      </w:r>
      <w:r w:rsidRPr="00AA532B">
        <w:rPr>
          <w:rFonts w:ascii="Arial" w:hAnsi="Arial" w:cs="Arial"/>
          <w:sz w:val="24"/>
          <w:szCs w:val="24"/>
          <w:lang w:val="en-US"/>
        </w:rPr>
        <w:t xml:space="preserve">witness in a court of law. </w:t>
      </w:r>
      <w:r w:rsidR="003566D3" w:rsidRPr="00AA532B">
        <w:rPr>
          <w:rFonts w:ascii="Arial" w:hAnsi="Arial" w:cs="Arial"/>
          <w:sz w:val="24"/>
          <w:szCs w:val="24"/>
          <w:lang w:val="en-US"/>
        </w:rPr>
        <w:t>Regarding</w:t>
      </w:r>
      <w:r w:rsidRPr="00AA532B">
        <w:rPr>
          <w:rFonts w:ascii="Arial" w:hAnsi="Arial" w:cs="Arial"/>
          <w:sz w:val="24"/>
          <w:szCs w:val="24"/>
          <w:lang w:val="en-US"/>
        </w:rPr>
        <w:t xml:space="preserve"> the third requirement, there is no </w:t>
      </w:r>
      <w:r w:rsidRPr="00AA532B">
        <w:rPr>
          <w:rFonts w:ascii="Arial" w:hAnsi="Arial" w:cs="Arial"/>
          <w:bCs/>
          <w:iCs/>
          <w:sz w:val="24"/>
          <w:szCs w:val="24"/>
          <w:lang w:val="en-US"/>
        </w:rPr>
        <w:t>doubt that this is indeed a minimum requirement</w:t>
      </w:r>
      <w:r w:rsidR="008E1EF8" w:rsidRPr="00AA532B">
        <w:rPr>
          <w:rFonts w:ascii="Arial" w:hAnsi="Arial" w:cs="Arial"/>
          <w:bCs/>
          <w:iCs/>
          <w:sz w:val="24"/>
          <w:szCs w:val="24"/>
          <w:lang w:val="en-US"/>
        </w:rPr>
        <w:t xml:space="preserve"> </w:t>
      </w:r>
      <w:r w:rsidRPr="00AA532B">
        <w:rPr>
          <w:rFonts w:ascii="Arial" w:hAnsi="Arial" w:cs="Arial"/>
          <w:bCs/>
          <w:iCs/>
          <w:sz w:val="24"/>
          <w:szCs w:val="24"/>
          <w:lang w:val="en-US"/>
        </w:rPr>
        <w:t xml:space="preserve">in order to establish liability </w:t>
      </w:r>
      <w:r w:rsidRPr="00AA532B">
        <w:rPr>
          <w:rFonts w:ascii="Arial" w:hAnsi="Arial" w:cs="Arial"/>
          <w:sz w:val="24"/>
          <w:szCs w:val="24"/>
          <w:lang w:val="en-US"/>
        </w:rPr>
        <w:t>(i.e. apart from the possibility of proving malice). In connection with this</w:t>
      </w:r>
      <w:r w:rsidR="008E1EF8" w:rsidRPr="00AA532B">
        <w:rPr>
          <w:rFonts w:ascii="Arial" w:hAnsi="Arial" w:cs="Arial"/>
          <w:bCs/>
          <w:iCs/>
          <w:sz w:val="24"/>
          <w:szCs w:val="24"/>
          <w:lang w:val="en-US"/>
        </w:rPr>
        <w:t xml:space="preserve"> </w:t>
      </w:r>
      <w:r w:rsidRPr="00AA532B">
        <w:rPr>
          <w:rFonts w:ascii="Arial" w:hAnsi="Arial" w:cs="Arial"/>
          <w:sz w:val="24"/>
          <w:szCs w:val="24"/>
          <w:lang w:val="en-US"/>
        </w:rPr>
        <w:t>requirement, there is much to be said in favour of obliging the plaintiff, in order to defeat the witness'</w:t>
      </w:r>
      <w:r w:rsidR="008E1EF8" w:rsidRPr="00AA532B">
        <w:rPr>
          <w:rFonts w:ascii="Arial" w:hAnsi="Arial" w:cs="Arial"/>
          <w:bCs/>
          <w:iCs/>
          <w:sz w:val="24"/>
          <w:szCs w:val="24"/>
          <w:lang w:val="en-US"/>
        </w:rPr>
        <w:t xml:space="preserve"> </w:t>
      </w:r>
      <w:r w:rsidRPr="00AA532B">
        <w:rPr>
          <w:rFonts w:ascii="Arial" w:hAnsi="Arial" w:cs="Arial"/>
          <w:sz w:val="24"/>
          <w:szCs w:val="24"/>
          <w:lang w:val="en-US"/>
        </w:rPr>
        <w:t>privilege, to go even further and to satisfy the Court that the witness in fact did not believe in the truth of</w:t>
      </w:r>
      <w:r w:rsidR="008E1EF8" w:rsidRPr="00AA532B">
        <w:rPr>
          <w:rFonts w:ascii="Arial" w:hAnsi="Arial" w:cs="Arial"/>
          <w:bCs/>
          <w:iCs/>
          <w:sz w:val="24"/>
          <w:szCs w:val="24"/>
          <w:lang w:val="en-US"/>
        </w:rPr>
        <w:t xml:space="preserve"> </w:t>
      </w:r>
      <w:r w:rsidRPr="00AA532B">
        <w:rPr>
          <w:rFonts w:ascii="Arial" w:hAnsi="Arial" w:cs="Arial"/>
          <w:sz w:val="24"/>
          <w:szCs w:val="24"/>
          <w:lang w:val="en-US"/>
        </w:rPr>
        <w:t>what he said, but this question may also be left open.</w:t>
      </w:r>
      <w:r w:rsidR="008E1EF8" w:rsidRPr="00AA532B">
        <w:rPr>
          <w:rFonts w:ascii="Arial" w:hAnsi="Arial" w:cs="Arial"/>
          <w:bCs/>
          <w:iCs/>
          <w:sz w:val="24"/>
          <w:szCs w:val="24"/>
          <w:lang w:val="en-US"/>
        </w:rPr>
        <w:t xml:space="preserve"> </w:t>
      </w:r>
      <w:r w:rsidRPr="00AA532B">
        <w:rPr>
          <w:rFonts w:ascii="Arial" w:hAnsi="Arial" w:cs="Arial"/>
          <w:sz w:val="24"/>
          <w:szCs w:val="24"/>
          <w:lang w:val="en-US"/>
        </w:rPr>
        <w:t xml:space="preserve">It has also been said that the onus is on the plaintiff to prove, </w:t>
      </w:r>
      <w:r w:rsidRPr="000F269D">
        <w:rPr>
          <w:rFonts w:ascii="Arial" w:hAnsi="Arial" w:cs="Arial"/>
          <w:i/>
          <w:sz w:val="24"/>
          <w:szCs w:val="24"/>
          <w:lang w:val="en-US"/>
        </w:rPr>
        <w:t>inter alia</w:t>
      </w:r>
      <w:r w:rsidRPr="00AA532B">
        <w:rPr>
          <w:rFonts w:ascii="Arial" w:hAnsi="Arial" w:cs="Arial"/>
          <w:sz w:val="24"/>
          <w:szCs w:val="24"/>
          <w:lang w:val="en-US"/>
        </w:rPr>
        <w:t>, that the statement of the witness</w:t>
      </w:r>
      <w:r w:rsidR="008E1EF8" w:rsidRPr="00AA532B">
        <w:rPr>
          <w:rFonts w:ascii="Arial" w:hAnsi="Arial" w:cs="Arial"/>
          <w:bCs/>
          <w:iCs/>
          <w:sz w:val="24"/>
          <w:szCs w:val="24"/>
          <w:lang w:val="en-US"/>
        </w:rPr>
        <w:t xml:space="preserve"> </w:t>
      </w:r>
      <w:r w:rsidRPr="00AA532B">
        <w:rPr>
          <w:rFonts w:ascii="Arial" w:hAnsi="Arial" w:cs="Arial"/>
          <w:sz w:val="24"/>
          <w:szCs w:val="24"/>
          <w:lang w:val="en-US"/>
        </w:rPr>
        <w:t>was "not pertinent to the question put to him". While this cannot be regarded as an independent</w:t>
      </w:r>
      <w:r w:rsidR="008E1EF8" w:rsidRPr="00AA532B">
        <w:rPr>
          <w:rFonts w:ascii="Arial" w:hAnsi="Arial" w:cs="Arial"/>
          <w:bCs/>
          <w:iCs/>
          <w:sz w:val="24"/>
          <w:szCs w:val="24"/>
          <w:lang w:val="en-US"/>
        </w:rPr>
        <w:t xml:space="preserve"> </w:t>
      </w:r>
      <w:r w:rsidRPr="00AA532B">
        <w:rPr>
          <w:rFonts w:ascii="Arial" w:hAnsi="Arial" w:cs="Arial"/>
          <w:sz w:val="24"/>
          <w:szCs w:val="24"/>
          <w:lang w:val="en-US"/>
        </w:rPr>
        <w:t xml:space="preserve">requirement for establishing liability, </w:t>
      </w:r>
      <w:r w:rsidRPr="00AA532B">
        <w:rPr>
          <w:rFonts w:ascii="Arial" w:hAnsi="Arial" w:cs="Arial"/>
          <w:bCs/>
          <w:iCs/>
          <w:sz w:val="24"/>
          <w:szCs w:val="24"/>
          <w:lang w:val="en-US"/>
        </w:rPr>
        <w:t>a litigant who deposes to an affidavit in legal proceedings carries</w:t>
      </w:r>
      <w:r w:rsidR="002A3E05" w:rsidRPr="00AA532B">
        <w:rPr>
          <w:rFonts w:ascii="Arial" w:hAnsi="Arial" w:cs="Arial"/>
          <w:bCs/>
          <w:iCs/>
          <w:sz w:val="24"/>
          <w:szCs w:val="24"/>
          <w:lang w:val="en-US"/>
        </w:rPr>
        <w:t xml:space="preserve"> </w:t>
      </w:r>
      <w:r w:rsidRPr="00AA532B">
        <w:rPr>
          <w:rFonts w:ascii="Arial" w:hAnsi="Arial" w:cs="Arial"/>
          <w:bCs/>
          <w:iCs/>
          <w:sz w:val="24"/>
          <w:szCs w:val="24"/>
          <w:lang w:val="en-US"/>
        </w:rPr>
        <w:t>the burden of proving that a defamatory statement made therein was relevant to an issue in the</w:t>
      </w:r>
      <w:r w:rsidR="002A3E05" w:rsidRPr="00AA532B">
        <w:rPr>
          <w:rFonts w:ascii="Arial" w:hAnsi="Arial" w:cs="Arial"/>
          <w:bCs/>
          <w:iCs/>
          <w:sz w:val="24"/>
          <w:szCs w:val="24"/>
          <w:lang w:val="en-US"/>
        </w:rPr>
        <w:t xml:space="preserve"> </w:t>
      </w:r>
      <w:r w:rsidRPr="00AA532B">
        <w:rPr>
          <w:rFonts w:ascii="Arial" w:hAnsi="Arial" w:cs="Arial"/>
          <w:bCs/>
          <w:iCs/>
          <w:sz w:val="24"/>
          <w:szCs w:val="24"/>
          <w:lang w:val="en-US"/>
        </w:rPr>
        <w:t>proceedings</w:t>
      </w:r>
      <w:r w:rsidRPr="00AA532B">
        <w:rPr>
          <w:rFonts w:ascii="Arial" w:hAnsi="Arial" w:cs="Arial"/>
          <w:sz w:val="24"/>
          <w:szCs w:val="24"/>
          <w:lang w:val="en-US"/>
        </w:rPr>
        <w:t>. In regard to a witness who testifies orally, two possible approaches concerning the onus in</w:t>
      </w:r>
      <w:r w:rsidR="002A3E05" w:rsidRPr="00AA532B">
        <w:rPr>
          <w:rFonts w:ascii="Arial" w:hAnsi="Arial" w:cs="Arial"/>
          <w:bCs/>
          <w:iCs/>
          <w:sz w:val="24"/>
          <w:szCs w:val="24"/>
          <w:lang w:val="en-US"/>
        </w:rPr>
        <w:t xml:space="preserve"> </w:t>
      </w:r>
      <w:r w:rsidRPr="00AA532B">
        <w:rPr>
          <w:rFonts w:ascii="Arial" w:hAnsi="Arial" w:cs="Arial"/>
          <w:sz w:val="24"/>
          <w:szCs w:val="24"/>
          <w:lang w:val="en-US"/>
        </w:rPr>
        <w:t>respect of relevance suggest themselves:</w:t>
      </w:r>
    </w:p>
    <w:p w14:paraId="3415B9F6" w14:textId="77777777" w:rsidR="00872636" w:rsidRDefault="00C733E6" w:rsidP="00872636">
      <w:pPr>
        <w:spacing w:after="0" w:line="276" w:lineRule="auto"/>
        <w:jc w:val="both"/>
        <w:rPr>
          <w:rFonts w:ascii="Arial" w:hAnsi="Arial" w:cs="Arial"/>
          <w:sz w:val="24"/>
          <w:szCs w:val="24"/>
          <w:lang w:val="en-US"/>
        </w:rPr>
      </w:pPr>
      <w:r w:rsidRPr="00C661AF">
        <w:rPr>
          <w:rFonts w:ascii="Arial" w:hAnsi="Arial" w:cs="Arial"/>
          <w:sz w:val="24"/>
          <w:szCs w:val="24"/>
          <w:lang w:val="en-US"/>
        </w:rPr>
        <w:t xml:space="preserve">(a) that the </w:t>
      </w:r>
      <w:r w:rsidRPr="00C661AF">
        <w:rPr>
          <w:rFonts w:ascii="Arial" w:hAnsi="Arial" w:cs="Arial"/>
          <w:iCs/>
          <w:sz w:val="24"/>
          <w:szCs w:val="24"/>
          <w:lang w:val="en-US"/>
        </w:rPr>
        <w:t>extent of the privilege ought not to vary in accordance with the procedure followed or the</w:t>
      </w:r>
      <w:r w:rsidR="002A3E05">
        <w:rPr>
          <w:rFonts w:ascii="Arial" w:hAnsi="Arial" w:cs="Arial"/>
          <w:iCs/>
          <w:sz w:val="24"/>
          <w:szCs w:val="24"/>
          <w:lang w:val="en-US"/>
        </w:rPr>
        <w:t xml:space="preserve"> </w:t>
      </w:r>
      <w:r w:rsidRPr="00C661AF">
        <w:rPr>
          <w:rFonts w:ascii="Arial" w:hAnsi="Arial" w:cs="Arial"/>
          <w:iCs/>
          <w:sz w:val="24"/>
          <w:szCs w:val="24"/>
          <w:lang w:val="en-US"/>
        </w:rPr>
        <w:t>manner in which testimony is adduced</w:t>
      </w:r>
      <w:r w:rsidRPr="00C661AF">
        <w:rPr>
          <w:rFonts w:ascii="Arial" w:hAnsi="Arial" w:cs="Arial"/>
          <w:sz w:val="24"/>
          <w:szCs w:val="24"/>
          <w:lang w:val="en-US"/>
        </w:rPr>
        <w:t xml:space="preserve">; </w:t>
      </w:r>
    </w:p>
    <w:p w14:paraId="33093913" w14:textId="246AE667" w:rsidR="00C733E6" w:rsidRPr="002A3E05" w:rsidRDefault="00C733E6" w:rsidP="00C661AF">
      <w:pPr>
        <w:spacing w:line="276" w:lineRule="auto"/>
        <w:jc w:val="both"/>
        <w:rPr>
          <w:rFonts w:ascii="Arial" w:hAnsi="Arial" w:cs="Arial"/>
          <w:iCs/>
          <w:sz w:val="24"/>
          <w:szCs w:val="24"/>
          <w:lang w:val="en-US"/>
        </w:rPr>
      </w:pPr>
      <w:r w:rsidRPr="00C661AF">
        <w:rPr>
          <w:rFonts w:ascii="Arial" w:hAnsi="Arial" w:cs="Arial"/>
          <w:sz w:val="24"/>
          <w:szCs w:val="24"/>
          <w:lang w:val="en-US"/>
        </w:rPr>
        <w:t xml:space="preserve">(b) that it may be </w:t>
      </w:r>
      <w:r w:rsidRPr="00C661AF">
        <w:rPr>
          <w:rFonts w:ascii="Arial" w:hAnsi="Arial" w:cs="Arial"/>
          <w:iCs/>
          <w:sz w:val="24"/>
          <w:szCs w:val="24"/>
          <w:lang w:val="en-US"/>
        </w:rPr>
        <w:t>inadvisable to whittle away the wide protection</w:t>
      </w:r>
      <w:r w:rsidR="002A3E05">
        <w:rPr>
          <w:rFonts w:ascii="Arial" w:hAnsi="Arial" w:cs="Arial"/>
          <w:iCs/>
          <w:sz w:val="24"/>
          <w:szCs w:val="24"/>
          <w:lang w:val="en-US"/>
        </w:rPr>
        <w:t xml:space="preserve"> </w:t>
      </w:r>
      <w:r w:rsidRPr="00C661AF">
        <w:rPr>
          <w:rFonts w:ascii="Arial" w:hAnsi="Arial" w:cs="Arial"/>
          <w:iCs/>
          <w:sz w:val="24"/>
          <w:szCs w:val="24"/>
          <w:lang w:val="en-US"/>
        </w:rPr>
        <w:t>afforded a witness giving evidence viva voce by requiring proof of relevance and that provisional protection</w:t>
      </w:r>
      <w:r w:rsidR="002A3E05">
        <w:rPr>
          <w:rFonts w:ascii="Arial" w:hAnsi="Arial" w:cs="Arial"/>
          <w:iCs/>
          <w:sz w:val="24"/>
          <w:szCs w:val="24"/>
          <w:lang w:val="en-US"/>
        </w:rPr>
        <w:t xml:space="preserve"> </w:t>
      </w:r>
      <w:r w:rsidRPr="00C661AF">
        <w:rPr>
          <w:rFonts w:ascii="Arial" w:hAnsi="Arial" w:cs="Arial"/>
          <w:iCs/>
          <w:sz w:val="24"/>
          <w:szCs w:val="24"/>
          <w:lang w:val="en-US"/>
        </w:rPr>
        <w:t>should be extended to such a witness solely on the ground that he was testifying under oath when he made</w:t>
      </w:r>
      <w:r w:rsidR="002A3E05">
        <w:rPr>
          <w:rFonts w:ascii="Arial" w:hAnsi="Arial" w:cs="Arial"/>
          <w:iCs/>
          <w:sz w:val="24"/>
          <w:szCs w:val="24"/>
          <w:lang w:val="en-US"/>
        </w:rPr>
        <w:t xml:space="preserve"> </w:t>
      </w:r>
      <w:r w:rsidRPr="00C661AF">
        <w:rPr>
          <w:rFonts w:ascii="Arial" w:hAnsi="Arial" w:cs="Arial"/>
          <w:iCs/>
          <w:sz w:val="24"/>
          <w:szCs w:val="24"/>
          <w:lang w:val="en-US"/>
        </w:rPr>
        <w:t>his statement in issue</w:t>
      </w:r>
      <w:r w:rsidRPr="00C661AF">
        <w:rPr>
          <w:rFonts w:ascii="Arial" w:hAnsi="Arial" w:cs="Arial"/>
          <w:sz w:val="24"/>
          <w:szCs w:val="24"/>
          <w:lang w:val="en-US"/>
        </w:rPr>
        <w:t xml:space="preserve">. Apart from the question of onus in respect of relevance, </w:t>
      </w:r>
      <w:r w:rsidRPr="000E015E">
        <w:rPr>
          <w:rFonts w:ascii="Arial" w:hAnsi="Arial" w:cs="Arial"/>
          <w:sz w:val="24"/>
          <w:szCs w:val="24"/>
          <w:u w:val="single"/>
          <w:lang w:val="en-US"/>
        </w:rPr>
        <w:t>it is clear that no difference</w:t>
      </w:r>
      <w:r w:rsidR="002A3E05" w:rsidRPr="000E015E">
        <w:rPr>
          <w:rFonts w:ascii="Arial" w:hAnsi="Arial" w:cs="Arial"/>
          <w:iCs/>
          <w:sz w:val="24"/>
          <w:szCs w:val="24"/>
          <w:u w:val="single"/>
          <w:lang w:val="en-US"/>
        </w:rPr>
        <w:t xml:space="preserve"> </w:t>
      </w:r>
      <w:r w:rsidRPr="000E015E">
        <w:rPr>
          <w:rFonts w:ascii="Arial" w:hAnsi="Arial" w:cs="Arial"/>
          <w:sz w:val="24"/>
          <w:szCs w:val="24"/>
          <w:u w:val="single"/>
          <w:lang w:val="en-US"/>
        </w:rPr>
        <w:t>should be drawn between the extent of the privilege enjoyed by the two classes of witnesses, viz those</w:t>
      </w:r>
      <w:r w:rsidR="002A3E05" w:rsidRPr="000E015E">
        <w:rPr>
          <w:rFonts w:ascii="Arial" w:hAnsi="Arial" w:cs="Arial"/>
          <w:iCs/>
          <w:sz w:val="24"/>
          <w:szCs w:val="24"/>
          <w:u w:val="single"/>
          <w:lang w:val="en-US"/>
        </w:rPr>
        <w:t xml:space="preserve"> </w:t>
      </w:r>
      <w:r w:rsidRPr="000E015E">
        <w:rPr>
          <w:rFonts w:ascii="Arial" w:hAnsi="Arial" w:cs="Arial"/>
          <w:sz w:val="24"/>
          <w:szCs w:val="24"/>
          <w:u w:val="single"/>
          <w:lang w:val="en-US"/>
        </w:rPr>
        <w:t>testifying orally and those deposing to an affidavit.</w:t>
      </w:r>
    </w:p>
    <w:p w14:paraId="122E918E" w14:textId="1AC1C25F" w:rsidR="00C733E6" w:rsidRPr="00F13C50" w:rsidRDefault="00C733E6" w:rsidP="00C661AF">
      <w:pPr>
        <w:spacing w:line="276" w:lineRule="auto"/>
        <w:jc w:val="both"/>
        <w:rPr>
          <w:rFonts w:ascii="Arial" w:hAnsi="Arial" w:cs="Arial"/>
          <w:b/>
          <w:sz w:val="24"/>
          <w:szCs w:val="24"/>
          <w:u w:val="single"/>
          <w:lang w:val="en-US"/>
        </w:rPr>
      </w:pPr>
      <w:r w:rsidRPr="00943B0B">
        <w:rPr>
          <w:rFonts w:ascii="Arial" w:hAnsi="Arial" w:cs="Arial"/>
          <w:b/>
          <w:sz w:val="24"/>
          <w:szCs w:val="24"/>
          <w:u w:val="single"/>
          <w:lang w:val="en-US"/>
        </w:rPr>
        <w:lastRenderedPageBreak/>
        <w:t>As regards the qualified privilege afforded counsel in the conduct of legal proceedings, it has been said that</w:t>
      </w:r>
      <w:r w:rsidR="002A3E05" w:rsidRPr="00943B0B">
        <w:rPr>
          <w:rFonts w:ascii="Arial" w:hAnsi="Arial" w:cs="Arial"/>
          <w:b/>
          <w:sz w:val="24"/>
          <w:szCs w:val="24"/>
          <w:u w:val="single"/>
          <w:lang w:val="en-US"/>
        </w:rPr>
        <w:t xml:space="preserve"> </w:t>
      </w:r>
      <w:r w:rsidRPr="00943B0B">
        <w:rPr>
          <w:rFonts w:ascii="Arial" w:hAnsi="Arial" w:cs="Arial"/>
          <w:b/>
          <w:sz w:val="24"/>
          <w:szCs w:val="24"/>
          <w:u w:val="single"/>
          <w:lang w:val="en-US"/>
        </w:rPr>
        <w:t xml:space="preserve">the statement must (a) have been </w:t>
      </w:r>
      <w:r w:rsidRPr="00943B0B">
        <w:rPr>
          <w:rFonts w:ascii="Arial" w:hAnsi="Arial" w:cs="Arial"/>
          <w:b/>
          <w:bCs/>
          <w:iCs/>
          <w:sz w:val="24"/>
          <w:szCs w:val="24"/>
          <w:u w:val="single"/>
          <w:lang w:val="en-US"/>
        </w:rPr>
        <w:t xml:space="preserve">pertinent or germane </w:t>
      </w:r>
      <w:r w:rsidRPr="00943B0B">
        <w:rPr>
          <w:rFonts w:ascii="Arial" w:hAnsi="Arial" w:cs="Arial"/>
          <w:b/>
          <w:sz w:val="24"/>
          <w:szCs w:val="24"/>
          <w:u w:val="single"/>
          <w:lang w:val="en-US"/>
        </w:rPr>
        <w:t xml:space="preserve">to the issue and (b) </w:t>
      </w:r>
      <w:r w:rsidRPr="00F13C50">
        <w:rPr>
          <w:rFonts w:ascii="Arial" w:hAnsi="Arial" w:cs="Arial"/>
          <w:b/>
          <w:sz w:val="24"/>
          <w:szCs w:val="24"/>
          <w:u w:val="single"/>
          <w:lang w:val="en-US"/>
        </w:rPr>
        <w:t xml:space="preserve">have </w:t>
      </w:r>
      <w:r w:rsidRPr="00F13C50">
        <w:rPr>
          <w:rFonts w:ascii="Arial" w:hAnsi="Arial" w:cs="Arial"/>
          <w:b/>
          <w:bCs/>
          <w:iCs/>
          <w:sz w:val="24"/>
          <w:szCs w:val="24"/>
          <w:u w:val="single"/>
          <w:lang w:val="en-US"/>
        </w:rPr>
        <w:t>had some foundation in the evidence or circumstances surrounding the trial</w:t>
      </w:r>
      <w:r w:rsidRPr="00F13C50">
        <w:rPr>
          <w:rFonts w:ascii="Arial" w:hAnsi="Arial" w:cs="Arial"/>
          <w:b/>
          <w:sz w:val="24"/>
          <w:szCs w:val="24"/>
          <w:u w:val="single"/>
          <w:lang w:val="en-US"/>
        </w:rPr>
        <w:t>.</w:t>
      </w:r>
    </w:p>
    <w:p w14:paraId="15FC66CE" w14:textId="77777777" w:rsidR="00660023" w:rsidRDefault="00C733E6" w:rsidP="00660023">
      <w:pPr>
        <w:spacing w:after="120" w:line="276" w:lineRule="auto"/>
        <w:jc w:val="both"/>
        <w:rPr>
          <w:rFonts w:ascii="Arial" w:hAnsi="Arial" w:cs="Arial"/>
          <w:sz w:val="24"/>
          <w:szCs w:val="24"/>
          <w:lang w:val="en-US"/>
        </w:rPr>
      </w:pPr>
      <w:r w:rsidRPr="00C661AF">
        <w:rPr>
          <w:rFonts w:ascii="Arial" w:hAnsi="Arial" w:cs="Arial"/>
          <w:sz w:val="24"/>
          <w:szCs w:val="24"/>
          <w:lang w:val="en-US"/>
        </w:rPr>
        <w:t xml:space="preserve">The </w:t>
      </w:r>
      <w:r w:rsidRPr="00C661AF">
        <w:rPr>
          <w:rFonts w:ascii="Arial" w:hAnsi="Arial" w:cs="Arial"/>
          <w:bCs/>
          <w:iCs/>
          <w:sz w:val="24"/>
          <w:szCs w:val="24"/>
          <w:lang w:val="en-US"/>
        </w:rPr>
        <w:t xml:space="preserve">defendant </w:t>
      </w:r>
      <w:r w:rsidRPr="00C661AF">
        <w:rPr>
          <w:rFonts w:ascii="Arial" w:hAnsi="Arial" w:cs="Arial"/>
          <w:sz w:val="24"/>
          <w:szCs w:val="24"/>
          <w:lang w:val="en-US"/>
        </w:rPr>
        <w:t>must establish requirement (a) in order to be provisionally protected. Counsel's protection is</w:t>
      </w:r>
      <w:r w:rsidR="002A3E05">
        <w:rPr>
          <w:rFonts w:ascii="Arial" w:hAnsi="Arial" w:cs="Arial"/>
          <w:sz w:val="24"/>
          <w:szCs w:val="24"/>
          <w:lang w:val="en-US"/>
        </w:rPr>
        <w:t xml:space="preserve"> </w:t>
      </w:r>
      <w:r w:rsidRPr="00C661AF">
        <w:rPr>
          <w:rFonts w:ascii="Arial" w:hAnsi="Arial" w:cs="Arial"/>
          <w:bCs/>
          <w:iCs/>
          <w:sz w:val="24"/>
          <w:szCs w:val="24"/>
          <w:lang w:val="en-US"/>
        </w:rPr>
        <w:t xml:space="preserve">not </w:t>
      </w:r>
      <w:r w:rsidRPr="00C661AF">
        <w:rPr>
          <w:rFonts w:ascii="Arial" w:hAnsi="Arial" w:cs="Arial"/>
          <w:sz w:val="24"/>
          <w:szCs w:val="24"/>
          <w:lang w:val="en-US"/>
        </w:rPr>
        <w:t>confined to the opening addresses, the examination of witnesses, cross-examination and addresses to</w:t>
      </w:r>
      <w:r w:rsidR="002A3E05">
        <w:rPr>
          <w:rFonts w:ascii="Arial" w:hAnsi="Arial" w:cs="Arial"/>
          <w:sz w:val="24"/>
          <w:szCs w:val="24"/>
          <w:lang w:val="en-US"/>
        </w:rPr>
        <w:t xml:space="preserve"> </w:t>
      </w:r>
      <w:r w:rsidRPr="00C661AF">
        <w:rPr>
          <w:rFonts w:ascii="Arial" w:hAnsi="Arial" w:cs="Arial"/>
          <w:sz w:val="24"/>
          <w:szCs w:val="24"/>
          <w:lang w:val="en-US"/>
        </w:rPr>
        <w:t>the Court, but also extends to pleadings drafted by him and "other documents necessary to place his</w:t>
      </w:r>
      <w:r w:rsidR="002A3E05">
        <w:rPr>
          <w:rFonts w:ascii="Arial" w:hAnsi="Arial" w:cs="Arial"/>
          <w:sz w:val="24"/>
          <w:szCs w:val="24"/>
          <w:lang w:val="en-US"/>
        </w:rPr>
        <w:t xml:space="preserve"> </w:t>
      </w:r>
      <w:r w:rsidRPr="00C661AF">
        <w:rPr>
          <w:rFonts w:ascii="Arial" w:hAnsi="Arial" w:cs="Arial"/>
          <w:sz w:val="24"/>
          <w:szCs w:val="24"/>
          <w:lang w:val="en-US"/>
        </w:rPr>
        <w:t xml:space="preserve">client's case before the Court". This last category is clearly wide enough to </w:t>
      </w:r>
      <w:r w:rsidRPr="00C661AF">
        <w:rPr>
          <w:rFonts w:ascii="Arial" w:hAnsi="Arial" w:cs="Arial"/>
          <w:iCs/>
          <w:sz w:val="24"/>
          <w:szCs w:val="24"/>
          <w:lang w:val="en-US"/>
        </w:rPr>
        <w:t>include affidavits settled or</w:t>
      </w:r>
      <w:r w:rsidR="002A3E05">
        <w:rPr>
          <w:rFonts w:ascii="Arial" w:hAnsi="Arial" w:cs="Arial"/>
          <w:sz w:val="24"/>
          <w:szCs w:val="24"/>
          <w:lang w:val="en-US"/>
        </w:rPr>
        <w:t xml:space="preserve"> </w:t>
      </w:r>
      <w:r w:rsidRPr="00C661AF">
        <w:rPr>
          <w:rFonts w:ascii="Arial" w:hAnsi="Arial" w:cs="Arial"/>
          <w:iCs/>
          <w:sz w:val="24"/>
          <w:szCs w:val="24"/>
          <w:lang w:val="en-US"/>
        </w:rPr>
        <w:t>prepared for motion proceedings</w:t>
      </w:r>
      <w:r w:rsidRPr="00C661AF">
        <w:rPr>
          <w:rFonts w:ascii="Arial" w:hAnsi="Arial" w:cs="Arial"/>
          <w:sz w:val="24"/>
          <w:szCs w:val="24"/>
          <w:lang w:val="en-US"/>
        </w:rPr>
        <w:t xml:space="preserve">. </w:t>
      </w:r>
      <w:r w:rsidRPr="00754FB5">
        <w:rPr>
          <w:rFonts w:ascii="Arial" w:hAnsi="Arial" w:cs="Arial"/>
          <w:sz w:val="24"/>
          <w:szCs w:val="24"/>
          <w:u w:val="single"/>
          <w:lang w:val="en-US"/>
        </w:rPr>
        <w:t>While counsel who drafts a pleading or affidavit on the instructions of an</w:t>
      </w:r>
      <w:r w:rsidR="002A3E05" w:rsidRPr="00754FB5">
        <w:rPr>
          <w:rFonts w:ascii="Arial" w:hAnsi="Arial" w:cs="Arial"/>
          <w:sz w:val="24"/>
          <w:szCs w:val="24"/>
          <w:u w:val="single"/>
          <w:lang w:val="en-US"/>
        </w:rPr>
        <w:t xml:space="preserve"> </w:t>
      </w:r>
      <w:r w:rsidRPr="00754FB5">
        <w:rPr>
          <w:rFonts w:ascii="Arial" w:hAnsi="Arial" w:cs="Arial"/>
          <w:sz w:val="24"/>
          <w:szCs w:val="24"/>
          <w:u w:val="single"/>
          <w:lang w:val="en-US"/>
        </w:rPr>
        <w:t xml:space="preserve">attorney is in a stronger position than the attorney, since </w:t>
      </w:r>
      <w:r w:rsidRPr="00754FB5">
        <w:rPr>
          <w:rFonts w:ascii="Arial" w:hAnsi="Arial" w:cs="Arial"/>
          <w:bCs/>
          <w:iCs/>
          <w:sz w:val="24"/>
          <w:szCs w:val="24"/>
          <w:u w:val="single"/>
          <w:lang w:val="en-US"/>
        </w:rPr>
        <w:t>counsel presumes that the matter has been</w:t>
      </w:r>
      <w:r w:rsidR="002A3E05" w:rsidRPr="00754FB5">
        <w:rPr>
          <w:rFonts w:ascii="Arial" w:hAnsi="Arial" w:cs="Arial"/>
          <w:sz w:val="24"/>
          <w:szCs w:val="24"/>
          <w:u w:val="single"/>
          <w:lang w:val="en-US"/>
        </w:rPr>
        <w:t xml:space="preserve"> </w:t>
      </w:r>
      <w:r w:rsidRPr="00754FB5">
        <w:rPr>
          <w:rFonts w:ascii="Arial" w:hAnsi="Arial" w:cs="Arial"/>
          <w:bCs/>
          <w:iCs/>
          <w:sz w:val="24"/>
          <w:szCs w:val="24"/>
          <w:u w:val="single"/>
          <w:lang w:val="en-US"/>
        </w:rPr>
        <w:t>sifted and that proof will be forthcoming</w:t>
      </w:r>
      <w:r w:rsidRPr="00754FB5">
        <w:rPr>
          <w:rFonts w:ascii="Arial" w:hAnsi="Arial" w:cs="Arial"/>
          <w:sz w:val="24"/>
          <w:szCs w:val="24"/>
          <w:u w:val="single"/>
          <w:lang w:val="en-US"/>
        </w:rPr>
        <w:t>, the position of counsel who accepts a brief to consult with</w:t>
      </w:r>
      <w:r w:rsidR="002A3E05" w:rsidRPr="00754FB5">
        <w:rPr>
          <w:rFonts w:ascii="Arial" w:hAnsi="Arial" w:cs="Arial"/>
          <w:sz w:val="24"/>
          <w:szCs w:val="24"/>
          <w:u w:val="single"/>
          <w:lang w:val="en-US"/>
        </w:rPr>
        <w:t xml:space="preserve"> </w:t>
      </w:r>
      <w:r w:rsidRPr="00754FB5">
        <w:rPr>
          <w:rFonts w:ascii="Arial" w:hAnsi="Arial" w:cs="Arial"/>
          <w:sz w:val="24"/>
          <w:szCs w:val="24"/>
          <w:u w:val="single"/>
          <w:lang w:val="en-US"/>
        </w:rPr>
        <w:t>witnesses and thereafter to draft pleadings or affidavits can, in principle, not differ from that of an attorney</w:t>
      </w:r>
      <w:r w:rsidR="002A3E05" w:rsidRPr="00754FB5">
        <w:rPr>
          <w:rFonts w:ascii="Arial" w:hAnsi="Arial" w:cs="Arial"/>
          <w:sz w:val="24"/>
          <w:szCs w:val="24"/>
          <w:u w:val="single"/>
          <w:lang w:val="en-US"/>
        </w:rPr>
        <w:t xml:space="preserve"> </w:t>
      </w:r>
      <w:r w:rsidRPr="00754FB5">
        <w:rPr>
          <w:rFonts w:ascii="Arial" w:hAnsi="Arial" w:cs="Arial"/>
          <w:sz w:val="24"/>
          <w:szCs w:val="24"/>
          <w:u w:val="single"/>
          <w:lang w:val="en-US"/>
        </w:rPr>
        <w:t>who acts on the instructions of his client.</w:t>
      </w:r>
      <w:r w:rsidR="002A3E05">
        <w:rPr>
          <w:rFonts w:ascii="Arial" w:hAnsi="Arial" w:cs="Arial"/>
          <w:sz w:val="24"/>
          <w:szCs w:val="24"/>
          <w:lang w:val="en-US"/>
        </w:rPr>
        <w:t xml:space="preserve"> </w:t>
      </w:r>
      <w:r w:rsidRPr="00C661AF">
        <w:rPr>
          <w:rFonts w:ascii="Arial" w:hAnsi="Arial" w:cs="Arial"/>
          <w:sz w:val="24"/>
          <w:szCs w:val="24"/>
          <w:lang w:val="en-US"/>
        </w:rPr>
        <w:t xml:space="preserve">With reference to the second of the requirements posed immediately above, it is true that </w:t>
      </w:r>
      <w:r w:rsidRPr="00764B8A">
        <w:rPr>
          <w:rFonts w:ascii="Arial" w:hAnsi="Arial" w:cs="Arial"/>
          <w:sz w:val="24"/>
          <w:szCs w:val="24"/>
          <w:u w:val="single"/>
          <w:lang w:val="en-US"/>
        </w:rPr>
        <w:t>in particular</w:t>
      </w:r>
      <w:r w:rsidR="002A3E05" w:rsidRPr="00764B8A">
        <w:rPr>
          <w:rFonts w:ascii="Arial" w:hAnsi="Arial" w:cs="Arial"/>
          <w:sz w:val="24"/>
          <w:szCs w:val="24"/>
          <w:u w:val="single"/>
          <w:lang w:val="en-US"/>
        </w:rPr>
        <w:t xml:space="preserve"> </w:t>
      </w:r>
      <w:r w:rsidRPr="00764B8A">
        <w:rPr>
          <w:rFonts w:ascii="Arial" w:hAnsi="Arial" w:cs="Arial"/>
          <w:sz w:val="24"/>
          <w:szCs w:val="24"/>
          <w:u w:val="single"/>
          <w:lang w:val="en-US"/>
        </w:rPr>
        <w:t>circumstances it may be required of a defendant pleading privilege to prove that he had reasonable grounds</w:t>
      </w:r>
      <w:r w:rsidR="002A3E05" w:rsidRPr="00764B8A">
        <w:rPr>
          <w:rFonts w:ascii="Arial" w:hAnsi="Arial" w:cs="Arial"/>
          <w:sz w:val="24"/>
          <w:szCs w:val="24"/>
          <w:u w:val="single"/>
          <w:lang w:val="en-US"/>
        </w:rPr>
        <w:t xml:space="preserve"> </w:t>
      </w:r>
      <w:r w:rsidRPr="00764B8A">
        <w:rPr>
          <w:rFonts w:ascii="Arial" w:hAnsi="Arial" w:cs="Arial"/>
          <w:sz w:val="24"/>
          <w:szCs w:val="24"/>
          <w:u w:val="single"/>
          <w:lang w:val="en-US"/>
        </w:rPr>
        <w:t xml:space="preserve">for making the defamatory statement, but this is certainly </w:t>
      </w:r>
      <w:r w:rsidRPr="00764B8A">
        <w:rPr>
          <w:rFonts w:ascii="Arial" w:hAnsi="Arial" w:cs="Arial"/>
          <w:bCs/>
          <w:iCs/>
          <w:sz w:val="24"/>
          <w:szCs w:val="24"/>
          <w:u w:val="single"/>
          <w:lang w:val="en-US"/>
        </w:rPr>
        <w:t xml:space="preserve">not </w:t>
      </w:r>
      <w:r w:rsidRPr="00764B8A">
        <w:rPr>
          <w:rFonts w:ascii="Arial" w:hAnsi="Arial" w:cs="Arial"/>
          <w:sz w:val="24"/>
          <w:szCs w:val="24"/>
          <w:u w:val="single"/>
          <w:lang w:val="en-US"/>
        </w:rPr>
        <w:t>a rule of universal application.</w:t>
      </w:r>
      <w:r w:rsidRPr="00C661AF">
        <w:rPr>
          <w:rFonts w:ascii="Arial" w:hAnsi="Arial" w:cs="Arial"/>
          <w:sz w:val="24"/>
          <w:szCs w:val="24"/>
          <w:lang w:val="en-US"/>
        </w:rPr>
        <w:t xml:space="preserve"> </w:t>
      </w:r>
    </w:p>
    <w:p w14:paraId="1B24493F" w14:textId="70ADC876" w:rsidR="00711CC3" w:rsidRDefault="00C733E6" w:rsidP="00711CC3">
      <w:pPr>
        <w:spacing w:after="120" w:line="276" w:lineRule="auto"/>
        <w:jc w:val="both"/>
        <w:rPr>
          <w:rFonts w:ascii="Arial" w:hAnsi="Arial" w:cs="Arial"/>
          <w:sz w:val="24"/>
          <w:szCs w:val="24"/>
          <w:lang w:val="en-US"/>
        </w:rPr>
      </w:pPr>
      <w:r w:rsidRPr="00660023">
        <w:rPr>
          <w:rFonts w:ascii="Arial" w:hAnsi="Arial" w:cs="Arial"/>
          <w:bCs/>
          <w:iCs/>
          <w:sz w:val="24"/>
          <w:szCs w:val="24"/>
          <w:u w:val="single"/>
          <w:lang w:val="en-US"/>
        </w:rPr>
        <w:t>The incidence</w:t>
      </w:r>
      <w:r w:rsidR="002A3E05" w:rsidRPr="00660023">
        <w:rPr>
          <w:rFonts w:ascii="Arial" w:hAnsi="Arial" w:cs="Arial"/>
          <w:sz w:val="24"/>
          <w:szCs w:val="24"/>
          <w:u w:val="single"/>
          <w:lang w:val="en-US"/>
        </w:rPr>
        <w:t xml:space="preserve"> </w:t>
      </w:r>
      <w:r w:rsidRPr="00660023">
        <w:rPr>
          <w:rFonts w:ascii="Arial" w:hAnsi="Arial" w:cs="Arial"/>
          <w:bCs/>
          <w:iCs/>
          <w:sz w:val="24"/>
          <w:szCs w:val="24"/>
          <w:u w:val="single"/>
          <w:lang w:val="en-US"/>
        </w:rPr>
        <w:t>of the onus in the present context falls to be determined by considerations of policy, and what is of</w:t>
      </w:r>
      <w:r w:rsidR="002A3E05" w:rsidRPr="00660023">
        <w:rPr>
          <w:rFonts w:ascii="Arial" w:hAnsi="Arial" w:cs="Arial"/>
          <w:sz w:val="24"/>
          <w:szCs w:val="24"/>
          <w:u w:val="single"/>
          <w:lang w:val="en-US"/>
        </w:rPr>
        <w:t xml:space="preserve"> </w:t>
      </w:r>
      <w:r w:rsidRPr="00660023">
        <w:rPr>
          <w:rFonts w:ascii="Arial" w:hAnsi="Arial" w:cs="Arial"/>
          <w:bCs/>
          <w:iCs/>
          <w:sz w:val="24"/>
          <w:szCs w:val="24"/>
          <w:u w:val="single"/>
          <w:lang w:val="en-US"/>
        </w:rPr>
        <w:t xml:space="preserve">paramount and decisive importance is that the </w:t>
      </w:r>
      <w:r w:rsidRPr="004652C7">
        <w:rPr>
          <w:rFonts w:ascii="Arial" w:hAnsi="Arial" w:cs="Arial"/>
          <w:b/>
          <w:bCs/>
          <w:iCs/>
          <w:sz w:val="24"/>
          <w:szCs w:val="24"/>
          <w:u w:val="single"/>
          <w:lang w:val="en-US"/>
        </w:rPr>
        <w:t>welfare of society demands that an advocate or</w:t>
      </w:r>
      <w:r w:rsidR="002A3E05" w:rsidRPr="004652C7">
        <w:rPr>
          <w:rFonts w:ascii="Arial" w:hAnsi="Arial" w:cs="Arial"/>
          <w:b/>
          <w:sz w:val="24"/>
          <w:szCs w:val="24"/>
          <w:u w:val="single"/>
          <w:lang w:val="en-US"/>
        </w:rPr>
        <w:t xml:space="preserve"> </w:t>
      </w:r>
      <w:r w:rsidRPr="004652C7">
        <w:rPr>
          <w:rFonts w:ascii="Arial" w:hAnsi="Arial" w:cs="Arial"/>
          <w:b/>
          <w:bCs/>
          <w:iCs/>
          <w:sz w:val="24"/>
          <w:szCs w:val="24"/>
          <w:u w:val="single"/>
          <w:lang w:val="en-US"/>
        </w:rPr>
        <w:t xml:space="preserve">attorney who pleads the cause of his client should have a large degree of freedom </w:t>
      </w:r>
      <w:r w:rsidRPr="004652C7">
        <w:rPr>
          <w:rFonts w:ascii="Arial" w:hAnsi="Arial" w:cs="Arial"/>
          <w:b/>
          <w:sz w:val="24"/>
          <w:szCs w:val="24"/>
          <w:u w:val="single"/>
          <w:lang w:val="en-US"/>
        </w:rPr>
        <w:t>in laying his</w:t>
      </w:r>
      <w:r w:rsidR="002A3E05" w:rsidRPr="004652C7">
        <w:rPr>
          <w:rFonts w:ascii="Arial" w:hAnsi="Arial" w:cs="Arial"/>
          <w:b/>
          <w:sz w:val="24"/>
          <w:szCs w:val="24"/>
          <w:u w:val="single"/>
          <w:lang w:val="en-US"/>
        </w:rPr>
        <w:t xml:space="preserve"> </w:t>
      </w:r>
      <w:r w:rsidRPr="004652C7">
        <w:rPr>
          <w:rFonts w:ascii="Arial" w:hAnsi="Arial" w:cs="Arial"/>
          <w:b/>
          <w:sz w:val="24"/>
          <w:szCs w:val="24"/>
          <w:u w:val="single"/>
          <w:lang w:val="en-US"/>
        </w:rPr>
        <w:t>client's case before the Court, even though in so doing he defames the other party or even a third party.</w:t>
      </w:r>
      <w:r w:rsidRPr="00C661AF">
        <w:rPr>
          <w:rFonts w:ascii="Arial" w:hAnsi="Arial" w:cs="Arial"/>
          <w:sz w:val="24"/>
          <w:szCs w:val="24"/>
          <w:lang w:val="en-US"/>
        </w:rPr>
        <w:t xml:space="preserve"> To</w:t>
      </w:r>
      <w:r w:rsidR="002A3E05">
        <w:rPr>
          <w:rFonts w:ascii="Arial" w:hAnsi="Arial" w:cs="Arial"/>
          <w:sz w:val="24"/>
          <w:szCs w:val="24"/>
          <w:lang w:val="en-US"/>
        </w:rPr>
        <w:t xml:space="preserve"> </w:t>
      </w:r>
      <w:r w:rsidRPr="00C661AF">
        <w:rPr>
          <w:rFonts w:ascii="Arial" w:hAnsi="Arial" w:cs="Arial"/>
          <w:sz w:val="24"/>
          <w:szCs w:val="24"/>
          <w:lang w:val="en-US"/>
        </w:rPr>
        <w:t xml:space="preserve">give due effect to these considerations it is necessary to lay down that the </w:t>
      </w:r>
      <w:r w:rsidRPr="00C661AF">
        <w:rPr>
          <w:rFonts w:ascii="Arial" w:hAnsi="Arial" w:cs="Arial"/>
          <w:bCs/>
          <w:iCs/>
          <w:sz w:val="24"/>
          <w:szCs w:val="24"/>
          <w:lang w:val="en-US"/>
        </w:rPr>
        <w:t>privilege which counsel enjoys</w:t>
      </w:r>
      <w:r w:rsidR="002A3E05">
        <w:rPr>
          <w:rFonts w:ascii="Arial" w:hAnsi="Arial" w:cs="Arial"/>
          <w:sz w:val="24"/>
          <w:szCs w:val="24"/>
          <w:lang w:val="en-US"/>
        </w:rPr>
        <w:t xml:space="preserve"> </w:t>
      </w:r>
      <w:r w:rsidRPr="00C661AF">
        <w:rPr>
          <w:rFonts w:ascii="Arial" w:hAnsi="Arial" w:cs="Arial"/>
          <w:bCs/>
          <w:iCs/>
          <w:sz w:val="24"/>
          <w:szCs w:val="24"/>
          <w:lang w:val="en-US"/>
        </w:rPr>
        <w:t xml:space="preserve">is established on proof that </w:t>
      </w:r>
      <w:r w:rsidRPr="0011504D">
        <w:rPr>
          <w:rFonts w:ascii="Arial" w:hAnsi="Arial" w:cs="Arial"/>
          <w:b/>
          <w:bCs/>
          <w:iCs/>
          <w:sz w:val="24"/>
          <w:szCs w:val="24"/>
          <w:u w:val="single"/>
          <w:lang w:val="en-US"/>
        </w:rPr>
        <w:t>the statement in</w:t>
      </w:r>
      <w:r w:rsidR="002A3E05" w:rsidRPr="0011504D">
        <w:rPr>
          <w:rFonts w:ascii="Arial" w:hAnsi="Arial" w:cs="Arial"/>
          <w:b/>
          <w:sz w:val="24"/>
          <w:szCs w:val="24"/>
          <w:u w:val="single"/>
          <w:lang w:val="en-US"/>
        </w:rPr>
        <w:t xml:space="preserve"> </w:t>
      </w:r>
      <w:r w:rsidRPr="0011504D">
        <w:rPr>
          <w:rFonts w:ascii="Arial" w:hAnsi="Arial" w:cs="Arial"/>
          <w:b/>
          <w:bCs/>
          <w:iCs/>
          <w:sz w:val="24"/>
          <w:szCs w:val="24"/>
          <w:u w:val="single"/>
          <w:lang w:val="en-US"/>
        </w:rPr>
        <w:t>question was relevant or germane to an issue in the legal proceedings in the course of which it was</w:t>
      </w:r>
      <w:r w:rsidR="002A3E05" w:rsidRPr="0011504D">
        <w:rPr>
          <w:rFonts w:ascii="Arial" w:hAnsi="Arial" w:cs="Arial"/>
          <w:b/>
          <w:sz w:val="24"/>
          <w:szCs w:val="24"/>
          <w:u w:val="single"/>
          <w:lang w:val="en-US"/>
        </w:rPr>
        <w:t xml:space="preserve"> </w:t>
      </w:r>
      <w:r w:rsidRPr="0011504D">
        <w:rPr>
          <w:rFonts w:ascii="Arial" w:hAnsi="Arial" w:cs="Arial"/>
          <w:b/>
          <w:bCs/>
          <w:iCs/>
          <w:sz w:val="24"/>
          <w:szCs w:val="24"/>
          <w:u w:val="single"/>
          <w:lang w:val="en-US"/>
        </w:rPr>
        <w:t>made</w:t>
      </w:r>
      <w:r w:rsidRPr="0011504D">
        <w:rPr>
          <w:rFonts w:ascii="Arial" w:hAnsi="Arial" w:cs="Arial"/>
          <w:b/>
          <w:sz w:val="24"/>
          <w:szCs w:val="24"/>
          <w:u w:val="single"/>
          <w:lang w:val="en-US"/>
        </w:rPr>
        <w:t xml:space="preserve">, and that it is </w:t>
      </w:r>
      <w:r w:rsidRPr="0011504D">
        <w:rPr>
          <w:rFonts w:ascii="Arial" w:hAnsi="Arial" w:cs="Arial"/>
          <w:b/>
          <w:bCs/>
          <w:iCs/>
          <w:sz w:val="24"/>
          <w:szCs w:val="24"/>
          <w:u w:val="single"/>
          <w:lang w:val="en-US"/>
        </w:rPr>
        <w:t>then for the plaintiff to prove that the defendant abused the occasion</w:t>
      </w:r>
      <w:r w:rsidRPr="0011504D">
        <w:rPr>
          <w:rFonts w:ascii="Arial" w:hAnsi="Arial" w:cs="Arial"/>
          <w:b/>
          <w:sz w:val="24"/>
          <w:szCs w:val="24"/>
          <w:lang w:val="en-US"/>
        </w:rPr>
        <w:t>.</w:t>
      </w:r>
      <w:r w:rsidRPr="00C661AF">
        <w:rPr>
          <w:rFonts w:ascii="Arial" w:hAnsi="Arial" w:cs="Arial"/>
          <w:sz w:val="24"/>
          <w:szCs w:val="24"/>
          <w:lang w:val="en-US"/>
        </w:rPr>
        <w:t xml:space="preserve"> The plaintiff can do this by, for instance, proving that the defendant</w:t>
      </w:r>
      <w:r w:rsidR="002A3E05">
        <w:rPr>
          <w:rFonts w:ascii="Arial" w:hAnsi="Arial" w:cs="Arial"/>
          <w:sz w:val="24"/>
          <w:szCs w:val="24"/>
          <w:lang w:val="en-US"/>
        </w:rPr>
        <w:t xml:space="preserve"> </w:t>
      </w:r>
      <w:r w:rsidRPr="00C661AF">
        <w:rPr>
          <w:rFonts w:ascii="Arial" w:hAnsi="Arial" w:cs="Arial"/>
          <w:bCs/>
          <w:iCs/>
          <w:sz w:val="24"/>
          <w:szCs w:val="24"/>
          <w:lang w:val="en-US"/>
        </w:rPr>
        <w:t>did not have "some foundation" in the evidence or surrounding circumstances for making the</w:t>
      </w:r>
      <w:r w:rsidR="002A3E05">
        <w:rPr>
          <w:rFonts w:ascii="Arial" w:hAnsi="Arial" w:cs="Arial"/>
          <w:sz w:val="24"/>
          <w:szCs w:val="24"/>
          <w:lang w:val="en-US"/>
        </w:rPr>
        <w:t xml:space="preserve"> </w:t>
      </w:r>
      <w:r w:rsidRPr="00C661AF">
        <w:rPr>
          <w:rFonts w:ascii="Arial" w:hAnsi="Arial" w:cs="Arial"/>
          <w:bCs/>
          <w:iCs/>
          <w:sz w:val="24"/>
          <w:szCs w:val="24"/>
          <w:lang w:val="en-US"/>
        </w:rPr>
        <w:t>statement</w:t>
      </w:r>
      <w:r w:rsidRPr="00C661AF">
        <w:rPr>
          <w:rFonts w:ascii="Arial" w:hAnsi="Arial" w:cs="Arial"/>
          <w:sz w:val="24"/>
          <w:szCs w:val="24"/>
          <w:lang w:val="en-US"/>
        </w:rPr>
        <w:t>. There are, of course, other ways of defeating the claim of privilege, such as proof that the</w:t>
      </w:r>
      <w:r w:rsidR="002A3E05">
        <w:rPr>
          <w:rFonts w:ascii="Arial" w:hAnsi="Arial" w:cs="Arial"/>
          <w:sz w:val="24"/>
          <w:szCs w:val="24"/>
          <w:lang w:val="en-US"/>
        </w:rPr>
        <w:t xml:space="preserve"> </w:t>
      </w:r>
      <w:r w:rsidRPr="00C661AF">
        <w:rPr>
          <w:rFonts w:ascii="Arial" w:hAnsi="Arial" w:cs="Arial"/>
          <w:sz w:val="24"/>
          <w:szCs w:val="24"/>
          <w:lang w:val="en-US"/>
        </w:rPr>
        <w:t xml:space="preserve">defendant was actuated by </w:t>
      </w:r>
      <w:r w:rsidRPr="00C661AF">
        <w:rPr>
          <w:rFonts w:ascii="Arial" w:hAnsi="Arial" w:cs="Arial"/>
          <w:bCs/>
          <w:iCs/>
          <w:sz w:val="24"/>
          <w:szCs w:val="24"/>
          <w:lang w:val="en-US"/>
        </w:rPr>
        <w:t xml:space="preserve">malice </w:t>
      </w:r>
      <w:r w:rsidRPr="00C661AF">
        <w:rPr>
          <w:rFonts w:ascii="Arial" w:hAnsi="Arial" w:cs="Arial"/>
          <w:sz w:val="24"/>
          <w:szCs w:val="24"/>
          <w:lang w:val="en-US"/>
        </w:rPr>
        <w:t>in the sense of an improper or indirect motive.</w:t>
      </w:r>
      <w:r w:rsidR="002A3E05">
        <w:rPr>
          <w:rFonts w:ascii="Arial" w:hAnsi="Arial" w:cs="Arial"/>
          <w:sz w:val="24"/>
          <w:szCs w:val="24"/>
          <w:lang w:val="en-US"/>
        </w:rPr>
        <w:t xml:space="preserve"> </w:t>
      </w:r>
    </w:p>
    <w:p w14:paraId="548E311F" w14:textId="16F39EEB" w:rsidR="00696EC9" w:rsidRPr="00F963B0" w:rsidRDefault="00C733E6" w:rsidP="00C661AF">
      <w:pPr>
        <w:spacing w:line="276" w:lineRule="auto"/>
        <w:jc w:val="both"/>
        <w:rPr>
          <w:rFonts w:ascii="Arial" w:hAnsi="Arial" w:cs="Arial"/>
          <w:b/>
          <w:sz w:val="24"/>
          <w:szCs w:val="24"/>
          <w:u w:val="single"/>
          <w:lang w:val="en-US"/>
        </w:rPr>
      </w:pPr>
      <w:r w:rsidRPr="00C661AF">
        <w:rPr>
          <w:rFonts w:ascii="Arial" w:hAnsi="Arial" w:cs="Arial"/>
          <w:sz w:val="24"/>
          <w:szCs w:val="24"/>
          <w:lang w:val="en-US"/>
        </w:rPr>
        <w:t xml:space="preserve">As regards the relevance or otherwise of </w:t>
      </w:r>
      <w:r w:rsidRPr="00C661AF">
        <w:rPr>
          <w:rFonts w:ascii="Arial" w:hAnsi="Arial" w:cs="Arial"/>
          <w:bCs/>
          <w:iCs/>
          <w:sz w:val="24"/>
          <w:szCs w:val="24"/>
          <w:lang w:val="en-US"/>
        </w:rPr>
        <w:t xml:space="preserve">counsel's belief in the truth of the statement </w:t>
      </w:r>
      <w:r w:rsidRPr="00C661AF">
        <w:rPr>
          <w:rFonts w:ascii="Arial" w:hAnsi="Arial" w:cs="Arial"/>
          <w:sz w:val="24"/>
          <w:szCs w:val="24"/>
          <w:lang w:val="en-US"/>
        </w:rPr>
        <w:t>made by him,</w:t>
      </w:r>
      <w:r w:rsidR="002A3E05">
        <w:rPr>
          <w:rFonts w:ascii="Arial" w:hAnsi="Arial" w:cs="Arial"/>
          <w:sz w:val="24"/>
          <w:szCs w:val="24"/>
          <w:lang w:val="en-US"/>
        </w:rPr>
        <w:t xml:space="preserve"> </w:t>
      </w:r>
      <w:r w:rsidRPr="00C661AF">
        <w:rPr>
          <w:rFonts w:ascii="Arial" w:hAnsi="Arial" w:cs="Arial"/>
          <w:sz w:val="24"/>
          <w:szCs w:val="24"/>
          <w:lang w:val="en-US"/>
        </w:rPr>
        <w:t xml:space="preserve">expressions can be found in some of the cases suggesting that </w:t>
      </w:r>
      <w:r w:rsidRPr="00C661AF">
        <w:rPr>
          <w:rFonts w:ascii="Arial" w:hAnsi="Arial" w:cs="Arial"/>
          <w:iCs/>
          <w:sz w:val="24"/>
          <w:szCs w:val="24"/>
          <w:lang w:val="en-US"/>
        </w:rPr>
        <w:t>an absence of (reasonable) grounds for</w:t>
      </w:r>
      <w:r w:rsidR="002A3E05">
        <w:rPr>
          <w:rFonts w:ascii="Arial" w:hAnsi="Arial" w:cs="Arial"/>
          <w:sz w:val="24"/>
          <w:szCs w:val="24"/>
          <w:lang w:val="en-US"/>
        </w:rPr>
        <w:t xml:space="preserve"> </w:t>
      </w:r>
      <w:r w:rsidRPr="00C661AF">
        <w:rPr>
          <w:rFonts w:ascii="Arial" w:hAnsi="Arial" w:cs="Arial"/>
          <w:iCs/>
          <w:sz w:val="24"/>
          <w:szCs w:val="24"/>
          <w:lang w:val="en-US"/>
        </w:rPr>
        <w:t>believing in the truth of a statement is sufficient to attract liability</w:t>
      </w:r>
      <w:r w:rsidRPr="00C661AF">
        <w:rPr>
          <w:rFonts w:ascii="Arial" w:hAnsi="Arial" w:cs="Arial"/>
          <w:sz w:val="24"/>
          <w:szCs w:val="24"/>
          <w:lang w:val="en-US"/>
        </w:rPr>
        <w:t xml:space="preserve">. This is </w:t>
      </w:r>
      <w:r w:rsidRPr="00C661AF">
        <w:rPr>
          <w:rFonts w:ascii="Arial" w:hAnsi="Arial" w:cs="Arial"/>
          <w:bCs/>
          <w:iCs/>
          <w:sz w:val="24"/>
          <w:szCs w:val="24"/>
          <w:lang w:val="en-US"/>
        </w:rPr>
        <w:t xml:space="preserve">not </w:t>
      </w:r>
      <w:r w:rsidRPr="00C661AF">
        <w:rPr>
          <w:rFonts w:ascii="Arial" w:hAnsi="Arial" w:cs="Arial"/>
          <w:sz w:val="24"/>
          <w:szCs w:val="24"/>
          <w:lang w:val="en-US"/>
        </w:rPr>
        <w:t>a correct reflection of the law.</w:t>
      </w:r>
      <w:r w:rsidR="002A3E05">
        <w:rPr>
          <w:rFonts w:ascii="Arial" w:hAnsi="Arial" w:cs="Arial"/>
          <w:sz w:val="24"/>
          <w:szCs w:val="24"/>
          <w:lang w:val="en-US"/>
        </w:rPr>
        <w:t xml:space="preserve"> </w:t>
      </w:r>
      <w:r w:rsidRPr="00A533AA">
        <w:rPr>
          <w:rFonts w:ascii="Arial" w:hAnsi="Arial" w:cs="Arial"/>
          <w:sz w:val="24"/>
          <w:szCs w:val="24"/>
          <w:u w:val="single"/>
          <w:lang w:val="en-US"/>
        </w:rPr>
        <w:t xml:space="preserve">In order to be afforded protection, </w:t>
      </w:r>
      <w:r w:rsidRPr="00A533AA">
        <w:rPr>
          <w:rFonts w:ascii="Arial" w:hAnsi="Arial" w:cs="Arial"/>
          <w:bCs/>
          <w:iCs/>
          <w:sz w:val="24"/>
          <w:szCs w:val="24"/>
          <w:u w:val="single"/>
          <w:lang w:val="en-US"/>
        </w:rPr>
        <w:t xml:space="preserve">counsel need not believe in the truth of the statement </w:t>
      </w:r>
      <w:r w:rsidRPr="00A533AA">
        <w:rPr>
          <w:rFonts w:ascii="Arial" w:hAnsi="Arial" w:cs="Arial"/>
          <w:sz w:val="24"/>
          <w:szCs w:val="24"/>
          <w:u w:val="single"/>
          <w:lang w:val="en-US"/>
        </w:rPr>
        <w:t>and</w:t>
      </w:r>
      <w:r w:rsidR="002A3E05" w:rsidRPr="00A533AA">
        <w:rPr>
          <w:rFonts w:ascii="Arial" w:hAnsi="Arial" w:cs="Arial"/>
          <w:sz w:val="24"/>
          <w:szCs w:val="24"/>
          <w:u w:val="single"/>
          <w:lang w:val="en-US"/>
        </w:rPr>
        <w:t xml:space="preserve"> </w:t>
      </w:r>
      <w:r w:rsidRPr="00A533AA">
        <w:rPr>
          <w:rFonts w:ascii="Arial" w:hAnsi="Arial" w:cs="Arial"/>
          <w:sz w:val="24"/>
          <w:szCs w:val="24"/>
          <w:u w:val="single"/>
          <w:lang w:val="en-US"/>
        </w:rPr>
        <w:t xml:space="preserve">accordingly the absence of grounds for such belief is, per se, inconclusive. </w:t>
      </w:r>
      <w:r w:rsidRPr="00F963B0">
        <w:rPr>
          <w:rFonts w:ascii="Arial" w:hAnsi="Arial" w:cs="Arial"/>
          <w:b/>
          <w:bCs/>
          <w:iCs/>
          <w:sz w:val="24"/>
          <w:szCs w:val="24"/>
          <w:u w:val="single"/>
          <w:lang w:val="en-US"/>
        </w:rPr>
        <w:t>The absence of a subjective</w:t>
      </w:r>
      <w:r w:rsidR="002A3E05" w:rsidRPr="00F963B0">
        <w:rPr>
          <w:rFonts w:ascii="Arial" w:hAnsi="Arial" w:cs="Arial"/>
          <w:b/>
          <w:sz w:val="24"/>
          <w:szCs w:val="24"/>
          <w:u w:val="single"/>
          <w:lang w:val="en-US"/>
        </w:rPr>
        <w:t xml:space="preserve"> </w:t>
      </w:r>
      <w:r w:rsidRPr="00F963B0">
        <w:rPr>
          <w:rFonts w:ascii="Arial" w:hAnsi="Arial" w:cs="Arial"/>
          <w:b/>
          <w:bCs/>
          <w:iCs/>
          <w:sz w:val="24"/>
          <w:szCs w:val="24"/>
          <w:u w:val="single"/>
          <w:lang w:val="en-US"/>
        </w:rPr>
        <w:t>belief on the part of counsel in the truth of the statement does not defeat the privilege</w:t>
      </w:r>
      <w:r w:rsidRPr="00F963B0">
        <w:rPr>
          <w:rFonts w:ascii="Arial" w:hAnsi="Arial" w:cs="Arial"/>
          <w:b/>
          <w:sz w:val="24"/>
          <w:szCs w:val="24"/>
          <w:u w:val="single"/>
          <w:lang w:val="en-US"/>
        </w:rPr>
        <w:t>.</w:t>
      </w:r>
    </w:p>
    <w:p w14:paraId="63077DAF" w14:textId="2DC5202A" w:rsidR="008E654E" w:rsidRPr="002A3E05" w:rsidRDefault="008E654E" w:rsidP="00C661AF">
      <w:pPr>
        <w:spacing w:line="276" w:lineRule="auto"/>
        <w:jc w:val="both"/>
        <w:rPr>
          <w:rFonts w:ascii="Arial" w:hAnsi="Arial" w:cs="Arial"/>
          <w:sz w:val="24"/>
          <w:szCs w:val="24"/>
          <w:lang w:val="en-US"/>
        </w:rPr>
      </w:pPr>
    </w:p>
    <w:sectPr w:rsidR="008E654E" w:rsidRPr="002A3E05" w:rsidSect="003566D3">
      <w:headerReference w:type="default" r:id="rId7"/>
      <w:footerReference w:type="default" r:id="rId8"/>
      <w:pgSz w:w="11906" w:h="16838"/>
      <w:pgMar w:top="1440" w:right="1440" w:bottom="1440" w:left="1440" w:header="288" w:footer="144" w:gutter="0"/>
      <w:pgNumType w:start="39"/>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4A3568" w14:textId="77777777" w:rsidR="00387707" w:rsidRDefault="00387707" w:rsidP="00C95667">
      <w:pPr>
        <w:spacing w:after="0" w:line="240" w:lineRule="auto"/>
      </w:pPr>
      <w:r>
        <w:separator/>
      </w:r>
    </w:p>
  </w:endnote>
  <w:endnote w:type="continuationSeparator" w:id="0">
    <w:p w14:paraId="30E33E9A" w14:textId="77777777" w:rsidR="00387707" w:rsidRDefault="00387707" w:rsidP="00C956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58721096"/>
      <w:docPartObj>
        <w:docPartGallery w:val="Page Numbers (Bottom of Page)"/>
        <w:docPartUnique/>
      </w:docPartObj>
    </w:sdtPr>
    <w:sdtEndPr>
      <w:rPr>
        <w:noProof/>
      </w:rPr>
    </w:sdtEndPr>
    <w:sdtContent>
      <w:p w14:paraId="525CFBBD" w14:textId="2DCCEE11" w:rsidR="003566D3" w:rsidRDefault="003566D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27C8A24" w14:textId="77777777" w:rsidR="003566D3" w:rsidRDefault="003566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6077BB" w14:textId="77777777" w:rsidR="00387707" w:rsidRDefault="00387707" w:rsidP="00C95667">
      <w:pPr>
        <w:spacing w:after="0" w:line="240" w:lineRule="auto"/>
      </w:pPr>
      <w:r>
        <w:separator/>
      </w:r>
    </w:p>
  </w:footnote>
  <w:footnote w:type="continuationSeparator" w:id="0">
    <w:p w14:paraId="059CEA52" w14:textId="77777777" w:rsidR="00387707" w:rsidRDefault="00387707" w:rsidP="00C956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C589BC" w14:textId="77777777" w:rsidR="00C95667" w:rsidRPr="00C95667" w:rsidRDefault="00387707">
    <w:pPr>
      <w:pStyle w:val="Header"/>
      <w:jc w:val="right"/>
      <w:rPr>
        <w:color w:val="000000" w:themeColor="text1"/>
      </w:rPr>
    </w:pPr>
    <w:sdt>
      <w:sdtPr>
        <w:rPr>
          <w:color w:val="000000" w:themeColor="text1"/>
        </w:rPr>
        <w:alias w:val="Title"/>
        <w:tag w:val=""/>
        <w:id w:val="664756013"/>
        <w:placeholder>
          <w:docPart w:val="27A1B9C65B494EC7918E6789292E6241"/>
        </w:placeholder>
        <w:dataBinding w:prefixMappings="xmlns:ns0='http://purl.org/dc/elements/1.1/' xmlns:ns1='http://schemas.openxmlformats.org/package/2006/metadata/core-properties' " w:xpath="/ns1:coreProperties[1]/ns0:title[1]" w:storeItemID="{6C3C8BC8-F283-45AE-878A-BAB7291924A1}"/>
        <w:text/>
      </w:sdtPr>
      <w:sdtEndPr/>
      <w:sdtContent>
        <w:r w:rsidR="00C95667" w:rsidRPr="00C95667">
          <w:rPr>
            <w:color w:val="000000" w:themeColor="text1"/>
          </w:rPr>
          <w:t>Privilege</w:t>
        </w:r>
      </w:sdtContent>
    </w:sdt>
    <w:r w:rsidR="00C95667" w:rsidRPr="00C95667">
      <w:rPr>
        <w:color w:val="000000" w:themeColor="text1"/>
      </w:rPr>
      <w:t xml:space="preserve"> | </w:t>
    </w:r>
    <w:sdt>
      <w:sdtPr>
        <w:rPr>
          <w:color w:val="000000" w:themeColor="text1"/>
        </w:rPr>
        <w:alias w:val="Author"/>
        <w:tag w:val=""/>
        <w:id w:val="-1677181147"/>
        <w:placeholder>
          <w:docPart w:val="6B81FD3A75614D3D981CF41FE44F9A93"/>
        </w:placeholder>
        <w:dataBinding w:prefixMappings="xmlns:ns0='http://purl.org/dc/elements/1.1/' xmlns:ns1='http://schemas.openxmlformats.org/package/2006/metadata/core-properties' " w:xpath="/ns1:coreProperties[1]/ns0:creator[1]" w:storeItemID="{6C3C8BC8-F283-45AE-878A-BAB7291924A1}"/>
        <w:text/>
      </w:sdtPr>
      <w:sdtEndPr/>
      <w:sdtContent>
        <w:r w:rsidR="00C95667" w:rsidRPr="00C95667">
          <w:rPr>
            <w:color w:val="000000" w:themeColor="text1"/>
          </w:rPr>
          <w:t>Ethics</w:t>
        </w:r>
      </w:sdtContent>
    </w:sdt>
  </w:p>
  <w:p w14:paraId="0E41B3E9" w14:textId="77777777" w:rsidR="00C95667" w:rsidRDefault="00C9566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C0227"/>
    <w:multiLevelType w:val="hybridMultilevel"/>
    <w:tmpl w:val="91FC1DAC"/>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1" w15:restartNumberingAfterBreak="0">
    <w:nsid w:val="400E2C50"/>
    <w:multiLevelType w:val="hybridMultilevel"/>
    <w:tmpl w:val="5E184A28"/>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2" w15:restartNumberingAfterBreak="0">
    <w:nsid w:val="4CA05F88"/>
    <w:multiLevelType w:val="hybridMultilevel"/>
    <w:tmpl w:val="84CAA9DA"/>
    <w:lvl w:ilvl="0" w:tplc="5A7843BA">
      <w:start w:val="1"/>
      <w:numFmt w:val="decimal"/>
      <w:lvlText w:val="%1."/>
      <w:lvlJc w:val="left"/>
      <w:pPr>
        <w:ind w:left="288" w:hanging="28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2120"/>
    <w:rsid w:val="00003A01"/>
    <w:rsid w:val="00003F9A"/>
    <w:rsid w:val="0001500B"/>
    <w:rsid w:val="00020C8C"/>
    <w:rsid w:val="0002337E"/>
    <w:rsid w:val="000238F0"/>
    <w:rsid w:val="00035453"/>
    <w:rsid w:val="000376EC"/>
    <w:rsid w:val="0004764F"/>
    <w:rsid w:val="00055BE3"/>
    <w:rsid w:val="00072A7A"/>
    <w:rsid w:val="00075427"/>
    <w:rsid w:val="000801A7"/>
    <w:rsid w:val="00085A90"/>
    <w:rsid w:val="00085B15"/>
    <w:rsid w:val="000B3A5B"/>
    <w:rsid w:val="000C05A2"/>
    <w:rsid w:val="000D1789"/>
    <w:rsid w:val="000E015E"/>
    <w:rsid w:val="000F269D"/>
    <w:rsid w:val="000F43DC"/>
    <w:rsid w:val="00107C79"/>
    <w:rsid w:val="00113DCA"/>
    <w:rsid w:val="0011504D"/>
    <w:rsid w:val="00117E5F"/>
    <w:rsid w:val="00140DD4"/>
    <w:rsid w:val="00141D0B"/>
    <w:rsid w:val="00147644"/>
    <w:rsid w:val="00153F3D"/>
    <w:rsid w:val="00154DD7"/>
    <w:rsid w:val="0017140E"/>
    <w:rsid w:val="00180ECA"/>
    <w:rsid w:val="00186C91"/>
    <w:rsid w:val="001C2BEE"/>
    <w:rsid w:val="001D0124"/>
    <w:rsid w:val="001E7191"/>
    <w:rsid w:val="00200BB2"/>
    <w:rsid w:val="00200E22"/>
    <w:rsid w:val="002174C4"/>
    <w:rsid w:val="00221D32"/>
    <w:rsid w:val="00222120"/>
    <w:rsid w:val="00225CE1"/>
    <w:rsid w:val="00230BD2"/>
    <w:rsid w:val="0023467C"/>
    <w:rsid w:val="00250F52"/>
    <w:rsid w:val="0027791A"/>
    <w:rsid w:val="00293B08"/>
    <w:rsid w:val="002A14BD"/>
    <w:rsid w:val="002A3E05"/>
    <w:rsid w:val="002B2574"/>
    <w:rsid w:val="002B3F62"/>
    <w:rsid w:val="002C4D11"/>
    <w:rsid w:val="002D3BD2"/>
    <w:rsid w:val="002D57B4"/>
    <w:rsid w:val="002E3C85"/>
    <w:rsid w:val="002E4A52"/>
    <w:rsid w:val="00301E87"/>
    <w:rsid w:val="00307A20"/>
    <w:rsid w:val="00343A38"/>
    <w:rsid w:val="003453B7"/>
    <w:rsid w:val="003566D3"/>
    <w:rsid w:val="00357C6D"/>
    <w:rsid w:val="00365471"/>
    <w:rsid w:val="003769F1"/>
    <w:rsid w:val="003775CD"/>
    <w:rsid w:val="00381A6A"/>
    <w:rsid w:val="00387707"/>
    <w:rsid w:val="003A6B32"/>
    <w:rsid w:val="003B2786"/>
    <w:rsid w:val="003E3B5D"/>
    <w:rsid w:val="003E6191"/>
    <w:rsid w:val="003E689C"/>
    <w:rsid w:val="0040706D"/>
    <w:rsid w:val="00433C06"/>
    <w:rsid w:val="004352D4"/>
    <w:rsid w:val="0044707A"/>
    <w:rsid w:val="004652C7"/>
    <w:rsid w:val="00476541"/>
    <w:rsid w:val="00483F38"/>
    <w:rsid w:val="0048676C"/>
    <w:rsid w:val="00492686"/>
    <w:rsid w:val="004A3CAA"/>
    <w:rsid w:val="004A431F"/>
    <w:rsid w:val="004A4901"/>
    <w:rsid w:val="004C0EF0"/>
    <w:rsid w:val="0050448C"/>
    <w:rsid w:val="00511308"/>
    <w:rsid w:val="00517B52"/>
    <w:rsid w:val="00521B7C"/>
    <w:rsid w:val="00544EFC"/>
    <w:rsid w:val="00546B82"/>
    <w:rsid w:val="0057594A"/>
    <w:rsid w:val="0057783C"/>
    <w:rsid w:val="005A5746"/>
    <w:rsid w:val="005B360C"/>
    <w:rsid w:val="005B5031"/>
    <w:rsid w:val="005F6306"/>
    <w:rsid w:val="005F7DA2"/>
    <w:rsid w:val="006027FA"/>
    <w:rsid w:val="0061252C"/>
    <w:rsid w:val="00625ECE"/>
    <w:rsid w:val="00644AC4"/>
    <w:rsid w:val="00656438"/>
    <w:rsid w:val="006575FD"/>
    <w:rsid w:val="00657AAB"/>
    <w:rsid w:val="00660023"/>
    <w:rsid w:val="00661CE9"/>
    <w:rsid w:val="00696EC9"/>
    <w:rsid w:val="006B3439"/>
    <w:rsid w:val="006C1184"/>
    <w:rsid w:val="006E0896"/>
    <w:rsid w:val="006E47E2"/>
    <w:rsid w:val="006F1258"/>
    <w:rsid w:val="006F2287"/>
    <w:rsid w:val="006F3048"/>
    <w:rsid w:val="00711CC3"/>
    <w:rsid w:val="00713F44"/>
    <w:rsid w:val="00730257"/>
    <w:rsid w:val="007310D1"/>
    <w:rsid w:val="00742A52"/>
    <w:rsid w:val="007473B5"/>
    <w:rsid w:val="0075441A"/>
    <w:rsid w:val="00754FB5"/>
    <w:rsid w:val="00757E69"/>
    <w:rsid w:val="00764B8A"/>
    <w:rsid w:val="00770D35"/>
    <w:rsid w:val="00771AED"/>
    <w:rsid w:val="007C4B59"/>
    <w:rsid w:val="007D2872"/>
    <w:rsid w:val="007E431A"/>
    <w:rsid w:val="00805342"/>
    <w:rsid w:val="00810121"/>
    <w:rsid w:val="008154B1"/>
    <w:rsid w:val="00833F27"/>
    <w:rsid w:val="00843DED"/>
    <w:rsid w:val="008462BD"/>
    <w:rsid w:val="00853EA4"/>
    <w:rsid w:val="00855F37"/>
    <w:rsid w:val="00862265"/>
    <w:rsid w:val="00866D35"/>
    <w:rsid w:val="00872636"/>
    <w:rsid w:val="00874D74"/>
    <w:rsid w:val="00883B9C"/>
    <w:rsid w:val="008C06E3"/>
    <w:rsid w:val="008E1EF8"/>
    <w:rsid w:val="008E654E"/>
    <w:rsid w:val="008F2D81"/>
    <w:rsid w:val="008F4326"/>
    <w:rsid w:val="00902273"/>
    <w:rsid w:val="00915A8C"/>
    <w:rsid w:val="00920B43"/>
    <w:rsid w:val="0093496A"/>
    <w:rsid w:val="00943B0B"/>
    <w:rsid w:val="00957C7F"/>
    <w:rsid w:val="00962301"/>
    <w:rsid w:val="00970A4C"/>
    <w:rsid w:val="00975EED"/>
    <w:rsid w:val="00980562"/>
    <w:rsid w:val="009875BA"/>
    <w:rsid w:val="009919BC"/>
    <w:rsid w:val="00A02002"/>
    <w:rsid w:val="00A102FB"/>
    <w:rsid w:val="00A114A3"/>
    <w:rsid w:val="00A41793"/>
    <w:rsid w:val="00A43E02"/>
    <w:rsid w:val="00A533AA"/>
    <w:rsid w:val="00A74CE9"/>
    <w:rsid w:val="00A750C9"/>
    <w:rsid w:val="00A7581A"/>
    <w:rsid w:val="00A97C1D"/>
    <w:rsid w:val="00AA532B"/>
    <w:rsid w:val="00AB7353"/>
    <w:rsid w:val="00AC3355"/>
    <w:rsid w:val="00AD5ACB"/>
    <w:rsid w:val="00AF439F"/>
    <w:rsid w:val="00AF70C9"/>
    <w:rsid w:val="00B028CE"/>
    <w:rsid w:val="00B55E15"/>
    <w:rsid w:val="00B7269C"/>
    <w:rsid w:val="00B80781"/>
    <w:rsid w:val="00BC6BBE"/>
    <w:rsid w:val="00BD2ACE"/>
    <w:rsid w:val="00C1173B"/>
    <w:rsid w:val="00C26AF8"/>
    <w:rsid w:val="00C26D8F"/>
    <w:rsid w:val="00C35777"/>
    <w:rsid w:val="00C41222"/>
    <w:rsid w:val="00C52D24"/>
    <w:rsid w:val="00C54563"/>
    <w:rsid w:val="00C661AF"/>
    <w:rsid w:val="00C733E6"/>
    <w:rsid w:val="00C827D2"/>
    <w:rsid w:val="00C9046F"/>
    <w:rsid w:val="00C9138C"/>
    <w:rsid w:val="00C93E9B"/>
    <w:rsid w:val="00C947CF"/>
    <w:rsid w:val="00C95667"/>
    <w:rsid w:val="00CC4C34"/>
    <w:rsid w:val="00CC4C7A"/>
    <w:rsid w:val="00CD2056"/>
    <w:rsid w:val="00CF037B"/>
    <w:rsid w:val="00D2393F"/>
    <w:rsid w:val="00D3247C"/>
    <w:rsid w:val="00D3574E"/>
    <w:rsid w:val="00D37A05"/>
    <w:rsid w:val="00D40EB6"/>
    <w:rsid w:val="00D501A2"/>
    <w:rsid w:val="00D5642A"/>
    <w:rsid w:val="00D57FDD"/>
    <w:rsid w:val="00D832EA"/>
    <w:rsid w:val="00D83820"/>
    <w:rsid w:val="00D935F7"/>
    <w:rsid w:val="00DA60C0"/>
    <w:rsid w:val="00DA6B4B"/>
    <w:rsid w:val="00DB191E"/>
    <w:rsid w:val="00DB5C3E"/>
    <w:rsid w:val="00DE3E3C"/>
    <w:rsid w:val="00DE73A2"/>
    <w:rsid w:val="00DE73E5"/>
    <w:rsid w:val="00E016BB"/>
    <w:rsid w:val="00E25725"/>
    <w:rsid w:val="00E27C73"/>
    <w:rsid w:val="00E3283B"/>
    <w:rsid w:val="00E43673"/>
    <w:rsid w:val="00E50716"/>
    <w:rsid w:val="00E5240F"/>
    <w:rsid w:val="00E56A02"/>
    <w:rsid w:val="00E76EAF"/>
    <w:rsid w:val="00E87734"/>
    <w:rsid w:val="00E91B56"/>
    <w:rsid w:val="00EA5426"/>
    <w:rsid w:val="00EA6441"/>
    <w:rsid w:val="00EC6CA3"/>
    <w:rsid w:val="00EC7FCC"/>
    <w:rsid w:val="00EE6A07"/>
    <w:rsid w:val="00F039CB"/>
    <w:rsid w:val="00F1246D"/>
    <w:rsid w:val="00F12BF9"/>
    <w:rsid w:val="00F13C50"/>
    <w:rsid w:val="00F438E6"/>
    <w:rsid w:val="00F51255"/>
    <w:rsid w:val="00F57003"/>
    <w:rsid w:val="00F624B8"/>
    <w:rsid w:val="00F81DA2"/>
    <w:rsid w:val="00F87FF6"/>
    <w:rsid w:val="00F91266"/>
    <w:rsid w:val="00F963B0"/>
    <w:rsid w:val="00FD08C8"/>
    <w:rsid w:val="00FD45DE"/>
    <w:rsid w:val="00FD5753"/>
    <w:rsid w:val="00FD5C58"/>
    <w:rsid w:val="00FD6A4F"/>
    <w:rsid w:val="00FE262E"/>
    <w:rsid w:val="00FE4A6D"/>
    <w:rsid w:val="00FF346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41843"/>
  <w15:chartTrackingRefBased/>
  <w15:docId w15:val="{9A1299F2-23EA-47D5-AE2A-7594109D9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80EC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221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2120"/>
  </w:style>
  <w:style w:type="paragraph" w:styleId="Header">
    <w:name w:val="header"/>
    <w:basedOn w:val="Normal"/>
    <w:link w:val="HeaderChar"/>
    <w:uiPriority w:val="99"/>
    <w:unhideWhenUsed/>
    <w:rsid w:val="00C95667"/>
    <w:pPr>
      <w:tabs>
        <w:tab w:val="center" w:pos="4513"/>
        <w:tab w:val="right" w:pos="9026"/>
      </w:tabs>
      <w:spacing w:after="0" w:line="240" w:lineRule="auto"/>
    </w:pPr>
  </w:style>
  <w:style w:type="character" w:customStyle="1" w:styleId="HeaderChar">
    <w:name w:val="Header Char"/>
    <w:basedOn w:val="DefaultParagraphFont"/>
    <w:link w:val="Header"/>
    <w:uiPriority w:val="99"/>
    <w:rsid w:val="00C95667"/>
  </w:style>
  <w:style w:type="paragraph" w:styleId="ListParagraph">
    <w:name w:val="List Paragraph"/>
    <w:basedOn w:val="Normal"/>
    <w:uiPriority w:val="34"/>
    <w:qFormat/>
    <w:rsid w:val="00492686"/>
    <w:pPr>
      <w:ind w:left="720"/>
      <w:contextualSpacing/>
    </w:pPr>
  </w:style>
  <w:style w:type="paragraph" w:styleId="BalloonText">
    <w:name w:val="Balloon Text"/>
    <w:basedOn w:val="Normal"/>
    <w:link w:val="BalloonTextChar"/>
    <w:uiPriority w:val="99"/>
    <w:semiHidden/>
    <w:unhideWhenUsed/>
    <w:rsid w:val="003566D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66D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9747793">
      <w:bodyDiv w:val="1"/>
      <w:marLeft w:val="0"/>
      <w:marRight w:val="0"/>
      <w:marTop w:val="0"/>
      <w:marBottom w:val="0"/>
      <w:divBdr>
        <w:top w:val="none" w:sz="0" w:space="0" w:color="auto"/>
        <w:left w:val="none" w:sz="0" w:space="0" w:color="auto"/>
        <w:bottom w:val="none" w:sz="0" w:space="0" w:color="auto"/>
        <w:right w:val="none" w:sz="0" w:space="0" w:color="auto"/>
      </w:divBdr>
    </w:div>
    <w:div w:id="484248305">
      <w:bodyDiv w:val="1"/>
      <w:marLeft w:val="0"/>
      <w:marRight w:val="0"/>
      <w:marTop w:val="0"/>
      <w:marBottom w:val="0"/>
      <w:divBdr>
        <w:top w:val="none" w:sz="0" w:space="0" w:color="auto"/>
        <w:left w:val="none" w:sz="0" w:space="0" w:color="auto"/>
        <w:bottom w:val="none" w:sz="0" w:space="0" w:color="auto"/>
        <w:right w:val="none" w:sz="0" w:space="0" w:color="auto"/>
      </w:divBdr>
      <w:divsChild>
        <w:div w:id="2136634533">
          <w:marLeft w:val="0"/>
          <w:marRight w:val="0"/>
          <w:marTop w:val="120"/>
          <w:marBottom w:val="0"/>
          <w:divBdr>
            <w:top w:val="none" w:sz="0" w:space="0" w:color="auto"/>
            <w:left w:val="none" w:sz="0" w:space="0" w:color="auto"/>
            <w:bottom w:val="none" w:sz="0" w:space="0" w:color="auto"/>
            <w:right w:val="none" w:sz="0" w:space="0" w:color="auto"/>
          </w:divBdr>
        </w:div>
        <w:div w:id="219098057">
          <w:marLeft w:val="567"/>
          <w:marRight w:val="0"/>
          <w:marTop w:val="120"/>
          <w:marBottom w:val="0"/>
          <w:divBdr>
            <w:top w:val="none" w:sz="0" w:space="0" w:color="auto"/>
            <w:left w:val="none" w:sz="0" w:space="0" w:color="auto"/>
            <w:bottom w:val="none" w:sz="0" w:space="0" w:color="auto"/>
            <w:right w:val="none" w:sz="0" w:space="0" w:color="auto"/>
          </w:divBdr>
        </w:div>
        <w:div w:id="1225752311">
          <w:marLeft w:val="0"/>
          <w:marRight w:val="0"/>
          <w:marTop w:val="120"/>
          <w:marBottom w:val="0"/>
          <w:divBdr>
            <w:top w:val="none" w:sz="0" w:space="0" w:color="auto"/>
            <w:left w:val="none" w:sz="0" w:space="0" w:color="auto"/>
            <w:bottom w:val="none" w:sz="0" w:space="0" w:color="auto"/>
            <w:right w:val="none" w:sz="0" w:space="0" w:color="auto"/>
          </w:divBdr>
        </w:div>
        <w:div w:id="2126459493">
          <w:marLeft w:val="0"/>
          <w:marRight w:val="0"/>
          <w:marTop w:val="120"/>
          <w:marBottom w:val="0"/>
          <w:divBdr>
            <w:top w:val="none" w:sz="0" w:space="0" w:color="auto"/>
            <w:left w:val="none" w:sz="0" w:space="0" w:color="auto"/>
            <w:bottom w:val="none" w:sz="0" w:space="0" w:color="auto"/>
            <w:right w:val="none" w:sz="0" w:space="0" w:color="auto"/>
          </w:divBdr>
        </w:div>
        <w:div w:id="1772238789">
          <w:marLeft w:val="0"/>
          <w:marRight w:val="0"/>
          <w:marTop w:val="120"/>
          <w:marBottom w:val="0"/>
          <w:divBdr>
            <w:top w:val="none" w:sz="0" w:space="0" w:color="auto"/>
            <w:left w:val="none" w:sz="0" w:space="0" w:color="auto"/>
            <w:bottom w:val="none" w:sz="0" w:space="0" w:color="auto"/>
            <w:right w:val="none" w:sz="0" w:space="0" w:color="auto"/>
          </w:divBdr>
        </w:div>
      </w:divsChild>
    </w:div>
    <w:div w:id="957948148">
      <w:bodyDiv w:val="1"/>
      <w:marLeft w:val="0"/>
      <w:marRight w:val="0"/>
      <w:marTop w:val="0"/>
      <w:marBottom w:val="0"/>
      <w:divBdr>
        <w:top w:val="none" w:sz="0" w:space="0" w:color="auto"/>
        <w:left w:val="none" w:sz="0" w:space="0" w:color="auto"/>
        <w:bottom w:val="none" w:sz="0" w:space="0" w:color="auto"/>
        <w:right w:val="none" w:sz="0" w:space="0" w:color="auto"/>
      </w:divBdr>
      <w:divsChild>
        <w:div w:id="1449272794">
          <w:marLeft w:val="0"/>
          <w:marRight w:val="0"/>
          <w:marTop w:val="160"/>
          <w:marBottom w:val="16"/>
          <w:divBdr>
            <w:top w:val="single" w:sz="8" w:space="2" w:color="808080"/>
            <w:left w:val="none" w:sz="0" w:space="0" w:color="auto"/>
            <w:bottom w:val="none" w:sz="0" w:space="0" w:color="auto"/>
            <w:right w:val="none" w:sz="0" w:space="0" w:color="auto"/>
          </w:divBdr>
        </w:div>
      </w:divsChild>
    </w:div>
    <w:div w:id="1060595810">
      <w:bodyDiv w:val="1"/>
      <w:marLeft w:val="0"/>
      <w:marRight w:val="0"/>
      <w:marTop w:val="0"/>
      <w:marBottom w:val="0"/>
      <w:divBdr>
        <w:top w:val="none" w:sz="0" w:space="0" w:color="auto"/>
        <w:left w:val="none" w:sz="0" w:space="0" w:color="auto"/>
        <w:bottom w:val="none" w:sz="0" w:space="0" w:color="auto"/>
        <w:right w:val="none" w:sz="0" w:space="0" w:color="auto"/>
      </w:divBdr>
      <w:divsChild>
        <w:div w:id="1234318551">
          <w:marLeft w:val="0"/>
          <w:marRight w:val="0"/>
          <w:marTop w:val="120"/>
          <w:marBottom w:val="0"/>
          <w:divBdr>
            <w:top w:val="none" w:sz="0" w:space="0" w:color="auto"/>
            <w:left w:val="none" w:sz="0" w:space="0" w:color="auto"/>
            <w:bottom w:val="none" w:sz="0" w:space="0" w:color="auto"/>
            <w:right w:val="none" w:sz="0" w:space="0" w:color="auto"/>
          </w:divBdr>
        </w:div>
        <w:div w:id="831340076">
          <w:marLeft w:val="0"/>
          <w:marRight w:val="0"/>
          <w:marTop w:val="120"/>
          <w:marBottom w:val="0"/>
          <w:divBdr>
            <w:top w:val="none" w:sz="0" w:space="0" w:color="auto"/>
            <w:left w:val="none" w:sz="0" w:space="0" w:color="auto"/>
            <w:bottom w:val="none" w:sz="0" w:space="0" w:color="auto"/>
            <w:right w:val="none" w:sz="0" w:space="0" w:color="auto"/>
          </w:divBdr>
        </w:div>
      </w:divsChild>
    </w:div>
    <w:div w:id="1092243983">
      <w:bodyDiv w:val="1"/>
      <w:marLeft w:val="0"/>
      <w:marRight w:val="0"/>
      <w:marTop w:val="0"/>
      <w:marBottom w:val="0"/>
      <w:divBdr>
        <w:top w:val="none" w:sz="0" w:space="0" w:color="auto"/>
        <w:left w:val="none" w:sz="0" w:space="0" w:color="auto"/>
        <w:bottom w:val="none" w:sz="0" w:space="0" w:color="auto"/>
        <w:right w:val="none" w:sz="0" w:space="0" w:color="auto"/>
      </w:divBdr>
    </w:div>
    <w:div w:id="1685592224">
      <w:bodyDiv w:val="1"/>
      <w:marLeft w:val="0"/>
      <w:marRight w:val="0"/>
      <w:marTop w:val="0"/>
      <w:marBottom w:val="0"/>
      <w:divBdr>
        <w:top w:val="none" w:sz="0" w:space="0" w:color="auto"/>
        <w:left w:val="none" w:sz="0" w:space="0" w:color="auto"/>
        <w:bottom w:val="none" w:sz="0" w:space="0" w:color="auto"/>
        <w:right w:val="none" w:sz="0" w:space="0" w:color="auto"/>
      </w:divBdr>
    </w:div>
    <w:div w:id="1809786271">
      <w:bodyDiv w:val="1"/>
      <w:marLeft w:val="0"/>
      <w:marRight w:val="0"/>
      <w:marTop w:val="0"/>
      <w:marBottom w:val="0"/>
      <w:divBdr>
        <w:top w:val="none" w:sz="0" w:space="0" w:color="auto"/>
        <w:left w:val="none" w:sz="0" w:space="0" w:color="auto"/>
        <w:bottom w:val="none" w:sz="0" w:space="0" w:color="auto"/>
        <w:right w:val="none" w:sz="0" w:space="0" w:color="auto"/>
      </w:divBdr>
      <w:divsChild>
        <w:div w:id="2020160168">
          <w:marLeft w:val="0"/>
          <w:marRight w:val="0"/>
          <w:marTop w:val="120"/>
          <w:marBottom w:val="0"/>
          <w:divBdr>
            <w:top w:val="none" w:sz="0" w:space="0" w:color="auto"/>
            <w:left w:val="none" w:sz="0" w:space="0" w:color="auto"/>
            <w:bottom w:val="none" w:sz="0" w:space="0" w:color="auto"/>
            <w:right w:val="none" w:sz="0" w:space="0" w:color="auto"/>
          </w:divBdr>
        </w:div>
        <w:div w:id="1707178616">
          <w:marLeft w:val="1134"/>
          <w:marRight w:val="0"/>
          <w:marTop w:val="120"/>
          <w:marBottom w:val="0"/>
          <w:divBdr>
            <w:top w:val="none" w:sz="0" w:space="0" w:color="auto"/>
            <w:left w:val="none" w:sz="0" w:space="0" w:color="auto"/>
            <w:bottom w:val="none" w:sz="0" w:space="0" w:color="auto"/>
            <w:right w:val="none" w:sz="0" w:space="0" w:color="auto"/>
          </w:divBdr>
        </w:div>
        <w:div w:id="168643137">
          <w:marLeft w:val="1134"/>
          <w:marRight w:val="0"/>
          <w:marTop w:val="120"/>
          <w:marBottom w:val="0"/>
          <w:divBdr>
            <w:top w:val="none" w:sz="0" w:space="0" w:color="auto"/>
            <w:left w:val="none" w:sz="0" w:space="0" w:color="auto"/>
            <w:bottom w:val="none" w:sz="0" w:space="0" w:color="auto"/>
            <w:right w:val="none" w:sz="0" w:space="0" w:color="auto"/>
          </w:divBdr>
        </w:div>
        <w:div w:id="1280071171">
          <w:marLeft w:val="0"/>
          <w:marRight w:val="0"/>
          <w:marTop w:val="160"/>
          <w:marBottom w:val="16"/>
          <w:divBdr>
            <w:top w:val="single" w:sz="8" w:space="2" w:color="808080"/>
            <w:left w:val="none" w:sz="0" w:space="0" w:color="auto"/>
            <w:bottom w:val="none" w:sz="0" w:space="0" w:color="auto"/>
            <w:right w:val="none" w:sz="0" w:space="0" w:color="auto"/>
          </w:divBdr>
        </w:div>
        <w:div w:id="1068042037">
          <w:marLeft w:val="0"/>
          <w:marRight w:val="0"/>
          <w:marTop w:val="120"/>
          <w:marBottom w:val="0"/>
          <w:divBdr>
            <w:top w:val="none" w:sz="0" w:space="0" w:color="auto"/>
            <w:left w:val="none" w:sz="0" w:space="0" w:color="auto"/>
            <w:bottom w:val="none" w:sz="0" w:space="0" w:color="auto"/>
            <w:right w:val="none" w:sz="0" w:space="0" w:color="auto"/>
          </w:divBdr>
        </w:div>
        <w:div w:id="2135635841">
          <w:marLeft w:val="1134"/>
          <w:marRight w:val="0"/>
          <w:marTop w:val="120"/>
          <w:marBottom w:val="0"/>
          <w:divBdr>
            <w:top w:val="none" w:sz="0" w:space="0" w:color="auto"/>
            <w:left w:val="none" w:sz="0" w:space="0" w:color="auto"/>
            <w:bottom w:val="none" w:sz="0" w:space="0" w:color="auto"/>
            <w:right w:val="none" w:sz="0" w:space="0" w:color="auto"/>
          </w:divBdr>
        </w:div>
        <w:div w:id="1775860327">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7A1B9C65B494EC7918E6789292E6241"/>
        <w:category>
          <w:name w:val="General"/>
          <w:gallery w:val="placeholder"/>
        </w:category>
        <w:types>
          <w:type w:val="bbPlcHdr"/>
        </w:types>
        <w:behaviors>
          <w:behavior w:val="content"/>
        </w:behaviors>
        <w:guid w:val="{75DADD94-362C-4022-9A66-6F6E5F185A19}"/>
      </w:docPartPr>
      <w:docPartBody>
        <w:p w:rsidR="00591A8A" w:rsidRDefault="002D73A4" w:rsidP="002D73A4">
          <w:pPr>
            <w:pStyle w:val="27A1B9C65B494EC7918E6789292E6241"/>
          </w:pPr>
          <w:r>
            <w:rPr>
              <w:color w:val="4472C4" w:themeColor="accent1"/>
            </w:rPr>
            <w:t>[Document title]</w:t>
          </w:r>
        </w:p>
      </w:docPartBody>
    </w:docPart>
    <w:docPart>
      <w:docPartPr>
        <w:name w:val="6B81FD3A75614D3D981CF41FE44F9A93"/>
        <w:category>
          <w:name w:val="General"/>
          <w:gallery w:val="placeholder"/>
        </w:category>
        <w:types>
          <w:type w:val="bbPlcHdr"/>
        </w:types>
        <w:behaviors>
          <w:behavior w:val="content"/>
        </w:behaviors>
        <w:guid w:val="{3953A369-198F-4F39-9306-2A1FA705AE35}"/>
      </w:docPartPr>
      <w:docPartBody>
        <w:p w:rsidR="00591A8A" w:rsidRDefault="002D73A4" w:rsidP="002D73A4">
          <w:pPr>
            <w:pStyle w:val="6B81FD3A75614D3D981CF41FE44F9A93"/>
          </w:pPr>
          <w: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73A4"/>
    <w:rsid w:val="002D73A4"/>
    <w:rsid w:val="004D3D3B"/>
    <w:rsid w:val="00591A8A"/>
    <w:rsid w:val="00665165"/>
    <w:rsid w:val="00724606"/>
    <w:rsid w:val="00733C98"/>
    <w:rsid w:val="0080263B"/>
    <w:rsid w:val="00AD3196"/>
    <w:rsid w:val="00FF7AD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7A1B9C65B494EC7918E6789292E6241">
    <w:name w:val="27A1B9C65B494EC7918E6789292E6241"/>
    <w:rsid w:val="002D73A4"/>
  </w:style>
  <w:style w:type="paragraph" w:customStyle="1" w:styleId="6B81FD3A75614D3D981CF41FE44F9A93">
    <w:name w:val="6B81FD3A75614D3D981CF41FE44F9A93"/>
    <w:rsid w:val="002D73A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245</TotalTime>
  <Pages>1</Pages>
  <Words>2074</Words>
  <Characters>11827</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Privilege</vt:lpstr>
    </vt:vector>
  </TitlesOfParts>
  <Company/>
  <LinksUpToDate>false</LinksUpToDate>
  <CharactersWithSpaces>13874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Privilege</dc:title>
  <dc:subject/>
  <dc:creator>Ethics</dc:creator>
  <cp:keywords/>
  <dc:description/>
  <cp:lastModifiedBy>Chantal Dittberner</cp:lastModifiedBy>
  <cp:revision>246</cp:revision>
  <cp:lastPrinted>2019-01-10T11:18:00Z</cp:lastPrinted>
  <dcterms:created xsi:type="dcterms:W3CDTF">2018-11-08T16:56:00Z</dcterms:created>
  <dcterms:modified xsi:type="dcterms:W3CDTF">2019-01-10T11:18:00Z</dcterms:modified>
</cp:coreProperties>
</file>