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5D4AFB7" w14:textId="621E9144" w:rsidR="008511EF" w:rsidRDefault="008511EF" w:rsidP="008511EF">
      <w:pPr>
        <w:spacing w:line="276" w:lineRule="auto"/>
        <w:rPr>
          <w:rFonts w:ascii="Arial" w:hAnsi="Arial" w:cs="Arial"/>
          <w:sz w:val="28"/>
          <w:szCs w:val="28"/>
          <w:u w:val="single"/>
          <w:lang w:val="en-US"/>
        </w:rPr>
      </w:pPr>
      <w:r w:rsidRPr="00B260A3">
        <w:rPr>
          <w:rFonts w:ascii="Arial" w:hAnsi="Arial" w:cs="Arial"/>
          <w:b/>
          <w:sz w:val="28"/>
          <w:szCs w:val="28"/>
          <w:u w:val="single"/>
          <w:lang w:val="en-US"/>
        </w:rPr>
        <w:t xml:space="preserve">S v </w:t>
      </w:r>
      <w:proofErr w:type="spellStart"/>
      <w:r w:rsidRPr="00B260A3">
        <w:rPr>
          <w:rFonts w:ascii="Arial" w:hAnsi="Arial" w:cs="Arial"/>
          <w:b/>
          <w:sz w:val="28"/>
          <w:szCs w:val="28"/>
          <w:u w:val="single"/>
          <w:lang w:val="en-US"/>
        </w:rPr>
        <w:t>Maweke</w:t>
      </w:r>
      <w:proofErr w:type="spellEnd"/>
      <w:r w:rsidRPr="00B260A3">
        <w:rPr>
          <w:rFonts w:ascii="Arial" w:hAnsi="Arial" w:cs="Arial"/>
          <w:b/>
          <w:sz w:val="28"/>
          <w:szCs w:val="28"/>
          <w:u w:val="single"/>
          <w:lang w:val="en-US"/>
        </w:rPr>
        <w:t xml:space="preserve"> and others</w:t>
      </w:r>
      <w:r w:rsidRPr="00B260A3">
        <w:rPr>
          <w:rFonts w:ascii="Arial" w:hAnsi="Arial" w:cs="Arial"/>
          <w:sz w:val="28"/>
          <w:szCs w:val="28"/>
          <w:u w:val="single"/>
          <w:lang w:val="en-US"/>
        </w:rPr>
        <w:t xml:space="preserve"> 1971 (2) SA 327 (A)</w:t>
      </w:r>
    </w:p>
    <w:p w14:paraId="1DA33EFC" w14:textId="219B91E8" w:rsidR="00B260A3" w:rsidRPr="00B260A3" w:rsidRDefault="00B260A3" w:rsidP="008511EF">
      <w:pPr>
        <w:spacing w:line="276" w:lineRule="auto"/>
        <w:rPr>
          <w:rFonts w:ascii="Arial" w:hAnsi="Arial" w:cs="Arial"/>
          <w:sz w:val="28"/>
          <w:szCs w:val="28"/>
          <w:u w:val="single"/>
          <w:lang w:val="en-US"/>
        </w:rPr>
      </w:pPr>
    </w:p>
    <w:p w14:paraId="46F72B18" w14:textId="77777777" w:rsidR="00A26307" w:rsidRPr="009852AA" w:rsidRDefault="00A26307" w:rsidP="003E5067">
      <w:pPr>
        <w:spacing w:line="276" w:lineRule="auto"/>
        <w:rPr>
          <w:rFonts w:ascii="Arial" w:hAnsi="Arial" w:cs="Arial"/>
          <w:b/>
          <w:u w:val="single"/>
          <w:lang w:val="en-US"/>
        </w:rPr>
      </w:pPr>
      <w:r w:rsidRPr="009852AA">
        <w:rPr>
          <w:rFonts w:ascii="Arial" w:hAnsi="Arial" w:cs="Arial"/>
          <w:b/>
          <w:noProof/>
          <w:u w:val="single"/>
          <w:lang w:val="en-US"/>
        </w:rPr>
        <mc:AlternateContent>
          <mc:Choice Requires="wps">
            <w:drawing>
              <wp:anchor distT="45720" distB="45720" distL="114300" distR="114300" simplePos="0" relativeHeight="251659264" behindDoc="0" locked="0" layoutInCell="1" allowOverlap="1" wp14:anchorId="481A097B" wp14:editId="3923E256">
                <wp:simplePos x="0" y="0"/>
                <wp:positionH relativeFrom="margin">
                  <wp:posOffset>2724150</wp:posOffset>
                </wp:positionH>
                <wp:positionV relativeFrom="paragraph">
                  <wp:posOffset>5715</wp:posOffset>
                </wp:positionV>
                <wp:extent cx="3095625" cy="5962650"/>
                <wp:effectExtent l="0" t="0" r="28575"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95625" cy="5962650"/>
                        </a:xfrm>
                        <a:prstGeom prst="rect">
                          <a:avLst/>
                        </a:prstGeom>
                        <a:solidFill>
                          <a:srgbClr val="FFFFFF"/>
                        </a:solidFill>
                        <a:ln w="9525">
                          <a:solidFill>
                            <a:srgbClr val="000000"/>
                          </a:solidFill>
                          <a:miter lim="800000"/>
                          <a:headEnd/>
                          <a:tailEnd/>
                        </a:ln>
                      </wps:spPr>
                      <wps:txbx>
                        <w:txbxContent>
                          <w:p w14:paraId="19308CC9" w14:textId="77777777" w:rsidR="00EC5F63" w:rsidRPr="00503FA2" w:rsidRDefault="00EC5F63" w:rsidP="00EC5F63">
                            <w:pPr>
                              <w:spacing w:line="276" w:lineRule="auto"/>
                              <w:rPr>
                                <w:b/>
                                <w:i/>
                              </w:rPr>
                            </w:pPr>
                            <w:r w:rsidRPr="00503FA2">
                              <w:rPr>
                                <w:b/>
                                <w:i/>
                              </w:rPr>
                              <w:t>Extract:</w:t>
                            </w:r>
                          </w:p>
                          <w:p w14:paraId="480C5A4A" w14:textId="50C969BE" w:rsidR="008B39AC" w:rsidRPr="008B39AC" w:rsidRDefault="00A26307" w:rsidP="008B39AC">
                            <w:pPr>
                              <w:spacing w:line="276" w:lineRule="auto"/>
                              <w:rPr>
                                <w:i/>
                                <w:lang w:val="en-US"/>
                              </w:rPr>
                            </w:pPr>
                            <w:r>
                              <w:rPr>
                                <w:b/>
                                <w:i/>
                              </w:rPr>
                              <w:t>329D-H</w:t>
                            </w:r>
                            <w:r w:rsidR="00EC5F63" w:rsidRPr="00503FA2">
                              <w:rPr>
                                <w:b/>
                                <w:i/>
                              </w:rPr>
                              <w:t>:</w:t>
                            </w:r>
                            <w:r w:rsidR="00EC5F63" w:rsidRPr="00503FA2">
                              <w:rPr>
                                <w:i/>
                              </w:rPr>
                              <w:t xml:space="preserve"> “</w:t>
                            </w:r>
                            <w:r w:rsidR="008B39AC" w:rsidRPr="008B39AC">
                              <w:rPr>
                                <w:i/>
                                <w:lang w:val="en-US"/>
                              </w:rPr>
                              <w:t xml:space="preserve">The formal admission made by counsel (I should explain that appellants' counsel on appeal was not their counsel at the trial) was presumably made in terms of sec 284 (1) of the Code and </w:t>
                            </w:r>
                            <w:r w:rsidR="008B39AC" w:rsidRPr="00916B0B">
                              <w:rPr>
                                <w:i/>
                                <w:u w:val="single"/>
                                <w:lang w:val="en-US"/>
                              </w:rPr>
                              <w:t>ought to have been fully and accurately recorded</w:t>
                            </w:r>
                            <w:r w:rsidR="008B39AC" w:rsidRPr="008B39AC">
                              <w:rPr>
                                <w:i/>
                                <w:lang w:val="en-US"/>
                              </w:rPr>
                              <w:t xml:space="preserve">. (See </w:t>
                            </w:r>
                            <w:r w:rsidR="008B39AC" w:rsidRPr="008B39AC">
                              <w:rPr>
                                <w:i/>
                                <w:iCs/>
                                <w:lang w:val="en-US"/>
                              </w:rPr>
                              <w:t>S</w:t>
                            </w:r>
                            <w:r w:rsidR="008B39AC" w:rsidRPr="008B39AC">
                              <w:rPr>
                                <w:i/>
                                <w:lang w:val="en-US"/>
                              </w:rPr>
                              <w:t xml:space="preserve">. v. </w:t>
                            </w:r>
                            <w:r w:rsidR="008B39AC" w:rsidRPr="008B39AC">
                              <w:rPr>
                                <w:i/>
                                <w:iCs/>
                                <w:lang w:val="en-US"/>
                              </w:rPr>
                              <w:t>W.</w:t>
                            </w:r>
                            <w:r w:rsidR="008B39AC" w:rsidRPr="008B39AC">
                              <w:rPr>
                                <w:i/>
                                <w:lang w:val="en-US"/>
                              </w:rPr>
                              <w:t>, </w:t>
                            </w:r>
                            <w:hyperlink r:id="rId6" w:tgtFrame="main" w:history="1">
                              <w:r w:rsidR="008B39AC" w:rsidRPr="008B39AC">
                                <w:rPr>
                                  <w:rStyle w:val="Hyperlink"/>
                                  <w:i/>
                                  <w:lang w:val="en-US"/>
                                </w:rPr>
                                <w:t>1963 (3) SA 516 (AD)</w:t>
                              </w:r>
                            </w:hyperlink>
                            <w:r w:rsidR="008B39AC" w:rsidRPr="008B39AC">
                              <w:rPr>
                                <w:i/>
                                <w:lang w:val="en-US"/>
                              </w:rPr>
                              <w:t xml:space="preserve">  F at p. 522; </w:t>
                            </w:r>
                            <w:r w:rsidR="008B39AC" w:rsidRPr="008B39AC">
                              <w:rPr>
                                <w:i/>
                                <w:iCs/>
                                <w:lang w:val="en-US"/>
                              </w:rPr>
                              <w:t>S</w:t>
                            </w:r>
                            <w:r w:rsidR="008B39AC" w:rsidRPr="008B39AC">
                              <w:rPr>
                                <w:i/>
                                <w:lang w:val="en-US"/>
                              </w:rPr>
                              <w:t xml:space="preserve">. v. </w:t>
                            </w:r>
                            <w:r w:rsidR="008B39AC" w:rsidRPr="008B39AC">
                              <w:rPr>
                                <w:i/>
                                <w:iCs/>
                                <w:lang w:val="en-US"/>
                              </w:rPr>
                              <w:t>D</w:t>
                            </w:r>
                            <w:r w:rsidR="008B39AC" w:rsidRPr="008B39AC">
                              <w:rPr>
                                <w:i/>
                                <w:lang w:val="en-US"/>
                              </w:rPr>
                              <w:t>., </w:t>
                            </w:r>
                            <w:hyperlink r:id="rId7" w:tgtFrame="main" w:history="1">
                              <w:r w:rsidR="008B39AC" w:rsidRPr="008B39AC">
                                <w:rPr>
                                  <w:rStyle w:val="Hyperlink"/>
                                  <w:i/>
                                  <w:lang w:val="en-US"/>
                                </w:rPr>
                                <w:t>1967 (2) SA 537 (N)</w:t>
                              </w:r>
                            </w:hyperlink>
                            <w:r w:rsidR="008B39AC" w:rsidRPr="008B39AC">
                              <w:rPr>
                                <w:i/>
                                <w:lang w:val="en-US"/>
                              </w:rPr>
                              <w:t xml:space="preserve"> at p. 538). Where such an admission has not been recorded, it is questionable whether, in the absence of proper amendment or reconstruction on the record in the approved manner, the Court, on appeal, is entitled to take cognisance of the fact that an admission was made, even where the State and the appellants have agreed on that score, unless they have also agreed on the precise terms of the admission.</w:t>
                            </w:r>
                          </w:p>
                          <w:p w14:paraId="60A07B74" w14:textId="54C34F51" w:rsidR="00EC5F63" w:rsidRPr="008B39AC" w:rsidRDefault="008B39AC" w:rsidP="008B39AC">
                            <w:pPr>
                              <w:spacing w:line="276" w:lineRule="auto"/>
                              <w:rPr>
                                <w:i/>
                                <w:lang w:val="en-US"/>
                              </w:rPr>
                            </w:pPr>
                            <w:proofErr w:type="gramStart"/>
                            <w:r w:rsidRPr="008B39AC">
                              <w:rPr>
                                <w:i/>
                                <w:lang w:val="en-US"/>
                              </w:rPr>
                              <w:t>But,</w:t>
                            </w:r>
                            <w:proofErr w:type="gramEnd"/>
                            <w:r w:rsidRPr="008B39AC">
                              <w:rPr>
                                <w:i/>
                                <w:lang w:val="en-US"/>
                              </w:rPr>
                              <w:t xml:space="preserve"> however that may be, even if the appeal is to be considered, in the circumstances revealed by the learned Judge, on the footing that a formal admission as to common purpose was made on behalf of the appellants, substantially in the terms described in the judgment granting leave to appeal, the convictions cannot stand. </w:t>
                            </w:r>
                            <w:r w:rsidRPr="008B39AC">
                              <w:rPr>
                                <w:i/>
                                <w:u w:val="single"/>
                                <w:lang w:val="en-US"/>
                              </w:rPr>
                              <w:t>Where an admission made by an accused person is equivocal or ambiguous, and permits of more than one interpretation, that construction which is more favourable to the accused must be adopted</w:t>
                            </w:r>
                            <w:r w:rsidR="00EC5F63" w:rsidRPr="003E71B1">
                              <w:rPr>
                                <w:i/>
                                <w:u w:val="single"/>
                              </w:rPr>
                              <w:t>.</w:t>
                            </w:r>
                            <w:r w:rsidR="00EC5F63" w:rsidRPr="00503FA2">
                              <w:rPr>
                                <w:i/>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81A097B" id="_x0000_t202" coordsize="21600,21600" o:spt="202" path="m,l,21600r21600,l21600,xe">
                <v:stroke joinstyle="miter"/>
                <v:path gradientshapeok="t" o:connecttype="rect"/>
              </v:shapetype>
              <v:shape id="Text Box 2" o:spid="_x0000_s1026" type="#_x0000_t202" style="position:absolute;left:0;text-align:left;margin-left:214.5pt;margin-top:.45pt;width:243.75pt;height:469.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">
                <v:textbox>
                  <w:txbxContent>
                    <w:p w14:paraId="19308CC9" w14:textId="77777777" w:rsidR="00EC5F63" w:rsidRPr="00503FA2" w:rsidRDefault="00EC5F63" w:rsidP="00EC5F63">
                      <w:pPr>
                        <w:spacing w:line="276" w:lineRule="auto"/>
                        <w:rPr>
                          <w:b/>
                          <w:i/>
                        </w:rPr>
                      </w:pPr>
                      <w:r w:rsidRPr="00503FA2">
                        <w:rPr>
                          <w:b/>
                          <w:i/>
                        </w:rPr>
                        <w:t>Extract:</w:t>
                      </w:r>
                    </w:p>
                    <w:p w14:paraId="480C5A4A" w14:textId="50C969BE" w:rsidR="008B39AC" w:rsidRPr="008B39AC" w:rsidRDefault="00A26307" w:rsidP="008B39AC">
                      <w:pPr>
                        <w:spacing w:line="276" w:lineRule="auto"/>
                        <w:rPr>
                          <w:i/>
                          <w:lang w:val="en-US"/>
                        </w:rPr>
                      </w:pPr>
                      <w:r>
                        <w:rPr>
                          <w:b/>
                          <w:i/>
                        </w:rPr>
                        <w:t>329D-H</w:t>
                      </w:r>
                      <w:r w:rsidR="00EC5F63" w:rsidRPr="00503FA2">
                        <w:rPr>
                          <w:b/>
                          <w:i/>
                        </w:rPr>
                        <w:t>:</w:t>
                      </w:r>
                      <w:r w:rsidR="00EC5F63" w:rsidRPr="00503FA2">
                        <w:rPr>
                          <w:i/>
                        </w:rPr>
                        <w:t xml:space="preserve"> “</w:t>
                      </w:r>
                      <w:r w:rsidR="008B39AC" w:rsidRPr="008B39AC">
                        <w:rPr>
                          <w:i/>
                          <w:lang w:val="en-US"/>
                        </w:rPr>
                        <w:t xml:space="preserve">The formal admission made by counsel (I should explain that appellants' counsel on appeal was not their counsel at the trial) was presumably made in terms of sec 284 (1) of the Code and </w:t>
                      </w:r>
                      <w:r w:rsidR="008B39AC" w:rsidRPr="00916B0B">
                        <w:rPr>
                          <w:i/>
                          <w:u w:val="single"/>
                          <w:lang w:val="en-US"/>
                        </w:rPr>
                        <w:t>ought to have been fully and accurately recorded</w:t>
                      </w:r>
                      <w:r w:rsidR="008B39AC" w:rsidRPr="008B39AC">
                        <w:rPr>
                          <w:i/>
                          <w:lang w:val="en-US"/>
                        </w:rPr>
                        <w:t xml:space="preserve">. (See </w:t>
                      </w:r>
                      <w:r w:rsidR="008B39AC" w:rsidRPr="008B39AC">
                        <w:rPr>
                          <w:i/>
                          <w:iCs/>
                          <w:lang w:val="en-US"/>
                        </w:rPr>
                        <w:t>S</w:t>
                      </w:r>
                      <w:r w:rsidR="008B39AC" w:rsidRPr="008B39AC">
                        <w:rPr>
                          <w:i/>
                          <w:lang w:val="en-US"/>
                        </w:rPr>
                        <w:t xml:space="preserve">. v. </w:t>
                      </w:r>
                      <w:r w:rsidR="008B39AC" w:rsidRPr="008B39AC">
                        <w:rPr>
                          <w:i/>
                          <w:iCs/>
                          <w:lang w:val="en-US"/>
                        </w:rPr>
                        <w:t>W.</w:t>
                      </w:r>
                      <w:r w:rsidR="008B39AC" w:rsidRPr="008B39AC">
                        <w:rPr>
                          <w:i/>
                          <w:lang w:val="en-US"/>
                        </w:rPr>
                        <w:t>, </w:t>
                      </w:r>
                      <w:hyperlink r:id="rId8" w:tgtFrame="main" w:history="1">
                        <w:r w:rsidR="008B39AC" w:rsidRPr="008B39AC">
                          <w:rPr>
                            <w:rStyle w:val="Hyperlink"/>
                            <w:i/>
                            <w:lang w:val="en-US"/>
                          </w:rPr>
                          <w:t>1963 (3) SA 516 (AD)</w:t>
                        </w:r>
                      </w:hyperlink>
                      <w:r w:rsidR="008B39AC" w:rsidRPr="008B39AC">
                        <w:rPr>
                          <w:i/>
                          <w:lang w:val="en-US"/>
                        </w:rPr>
                        <w:t xml:space="preserve">  F at p. 522; </w:t>
                      </w:r>
                      <w:r w:rsidR="008B39AC" w:rsidRPr="008B39AC">
                        <w:rPr>
                          <w:i/>
                          <w:iCs/>
                          <w:lang w:val="en-US"/>
                        </w:rPr>
                        <w:t>S</w:t>
                      </w:r>
                      <w:r w:rsidR="008B39AC" w:rsidRPr="008B39AC">
                        <w:rPr>
                          <w:i/>
                          <w:lang w:val="en-US"/>
                        </w:rPr>
                        <w:t xml:space="preserve">. v. </w:t>
                      </w:r>
                      <w:r w:rsidR="008B39AC" w:rsidRPr="008B39AC">
                        <w:rPr>
                          <w:i/>
                          <w:iCs/>
                          <w:lang w:val="en-US"/>
                        </w:rPr>
                        <w:t>D</w:t>
                      </w:r>
                      <w:r w:rsidR="008B39AC" w:rsidRPr="008B39AC">
                        <w:rPr>
                          <w:i/>
                          <w:lang w:val="en-US"/>
                        </w:rPr>
                        <w:t>., </w:t>
                      </w:r>
                      <w:hyperlink r:id="rId9" w:tgtFrame="main" w:history="1">
                        <w:r w:rsidR="008B39AC" w:rsidRPr="008B39AC">
                          <w:rPr>
                            <w:rStyle w:val="Hyperlink"/>
                            <w:i/>
                            <w:lang w:val="en-US"/>
                          </w:rPr>
                          <w:t>1967 (2) SA 537 (N)</w:t>
                        </w:r>
                      </w:hyperlink>
                      <w:r w:rsidR="008B39AC" w:rsidRPr="008B39AC">
                        <w:rPr>
                          <w:i/>
                          <w:lang w:val="en-US"/>
                        </w:rPr>
                        <w:t xml:space="preserve"> at p. 538). Where such an admission has not been recorded, it is questionable whether, in the absence of proper amendment or reconstruction on the record in the approved manner, the Court, on appeal, is entitled to take cognisance of the fact that an admission was made, even where the State and the appellants have agreed on that score, unless they have also agreed on the precise terms of the admission.</w:t>
                      </w:r>
                    </w:p>
                    <w:p w14:paraId="60A07B74" w14:textId="54C34F51" w:rsidR="00EC5F63" w:rsidRPr="008B39AC" w:rsidRDefault="008B39AC" w:rsidP="008B39AC">
                      <w:pPr>
                        <w:spacing w:line="276" w:lineRule="auto"/>
                        <w:rPr>
                          <w:i/>
                          <w:lang w:val="en-US"/>
                        </w:rPr>
                      </w:pPr>
                      <w:proofErr w:type="gramStart"/>
                      <w:r w:rsidRPr="008B39AC">
                        <w:rPr>
                          <w:i/>
                          <w:lang w:val="en-US"/>
                        </w:rPr>
                        <w:t>But,</w:t>
                      </w:r>
                      <w:proofErr w:type="gramEnd"/>
                      <w:r w:rsidRPr="008B39AC">
                        <w:rPr>
                          <w:i/>
                          <w:lang w:val="en-US"/>
                        </w:rPr>
                        <w:t xml:space="preserve"> however that may be, even if the appeal is to be considered, in the circumstances revealed by the learned Judge, on the footing that a formal admission as to common purpose was made on behalf of the appellants, substantially in the terms described in the judgment granting leave to appeal, the convictions cannot stand. </w:t>
                      </w:r>
                      <w:r w:rsidRPr="008B39AC">
                        <w:rPr>
                          <w:i/>
                          <w:u w:val="single"/>
                          <w:lang w:val="en-US"/>
                        </w:rPr>
                        <w:t>Where an admission made by an accused person is equivocal or ambiguous, and permits of more than one interpretation, that construction which is more favourable to the accused must be adopted</w:t>
                      </w:r>
                      <w:r w:rsidR="00EC5F63" w:rsidRPr="003E71B1">
                        <w:rPr>
                          <w:i/>
                          <w:u w:val="single"/>
                        </w:rPr>
                        <w:t>.</w:t>
                      </w:r>
                      <w:r w:rsidR="00EC5F63" w:rsidRPr="00503FA2">
                        <w:rPr>
                          <w:i/>
                        </w:rPr>
                        <w:t>”</w:t>
                      </w:r>
                    </w:p>
                  </w:txbxContent>
                </v:textbox>
                <w10:wrap type="square" anchorx="margin"/>
              </v:shape>
            </w:pict>
          </mc:Fallback>
        </mc:AlternateContent>
      </w:r>
      <w:r w:rsidRPr="009852AA">
        <w:rPr>
          <w:rFonts w:ascii="Arial" w:hAnsi="Arial" w:cs="Arial"/>
          <w:b/>
          <w:u w:val="single"/>
          <w:lang w:val="en-US"/>
        </w:rPr>
        <w:t>FACTS:</w:t>
      </w:r>
    </w:p>
    <w:p w14:paraId="27F176F8" w14:textId="77777777" w:rsidR="00A26307" w:rsidRDefault="00A26307" w:rsidP="003E5067">
      <w:pPr>
        <w:spacing w:line="276" w:lineRule="auto"/>
        <w:rPr>
          <w:rFonts w:ascii="Arial" w:hAnsi="Arial" w:cs="Arial"/>
          <w:lang w:val="en-US"/>
        </w:rPr>
      </w:pPr>
    </w:p>
    <w:p w14:paraId="381B3EF9" w14:textId="66658920" w:rsidR="00132A54" w:rsidRDefault="009230B1" w:rsidP="003E5067">
      <w:pPr>
        <w:spacing w:line="276" w:lineRule="auto"/>
        <w:rPr>
          <w:rFonts w:ascii="Arial" w:hAnsi="Arial" w:cs="Arial"/>
          <w:lang w:val="en-US"/>
        </w:rPr>
      </w:pPr>
      <w:r>
        <w:rPr>
          <w:rFonts w:ascii="Arial" w:hAnsi="Arial" w:cs="Arial"/>
          <w:lang w:val="en-US"/>
        </w:rPr>
        <w:t>In this matter</w:t>
      </w:r>
      <w:r w:rsidR="00E35846">
        <w:rPr>
          <w:rFonts w:ascii="Arial" w:hAnsi="Arial" w:cs="Arial"/>
          <w:lang w:val="en-US"/>
        </w:rPr>
        <w:t xml:space="preserve"> the 16 appellants had been convicted and sentenced on a charge of murder.</w:t>
      </w:r>
    </w:p>
    <w:p w14:paraId="718F994C" w14:textId="77777777" w:rsidR="001413B6" w:rsidRDefault="001413B6" w:rsidP="003E5067">
      <w:pPr>
        <w:spacing w:line="276" w:lineRule="auto"/>
        <w:rPr>
          <w:rFonts w:ascii="Arial" w:hAnsi="Arial" w:cs="Arial"/>
          <w:lang w:val="en-US"/>
        </w:rPr>
      </w:pPr>
    </w:p>
    <w:p w14:paraId="7565CB6D" w14:textId="263493B0" w:rsidR="0013443D" w:rsidRDefault="0013443D" w:rsidP="0013443D">
      <w:pPr>
        <w:spacing w:line="276" w:lineRule="auto"/>
        <w:rPr>
          <w:rFonts w:ascii="Arial" w:hAnsi="Arial" w:cs="Arial"/>
          <w:lang w:val="en-US"/>
        </w:rPr>
      </w:pPr>
      <w:r>
        <w:rPr>
          <w:rFonts w:ascii="Arial" w:hAnsi="Arial" w:cs="Arial"/>
          <w:lang w:val="en-US"/>
        </w:rPr>
        <w:t>T</w:t>
      </w:r>
      <w:r w:rsidRPr="0013443D">
        <w:rPr>
          <w:rFonts w:ascii="Arial" w:hAnsi="Arial" w:cs="Arial"/>
          <w:lang w:val="en-US"/>
        </w:rPr>
        <w:t xml:space="preserve">he appellants were represented at their trial by </w:t>
      </w:r>
      <w:r w:rsidRPr="0013443D">
        <w:rPr>
          <w:rFonts w:ascii="Arial" w:hAnsi="Arial" w:cs="Arial"/>
          <w:i/>
          <w:iCs/>
          <w:lang w:val="en-US"/>
        </w:rPr>
        <w:t>pro Deo</w:t>
      </w:r>
      <w:r w:rsidRPr="0013443D">
        <w:rPr>
          <w:rFonts w:ascii="Arial" w:hAnsi="Arial" w:cs="Arial"/>
          <w:lang w:val="en-US"/>
        </w:rPr>
        <w:t xml:space="preserve"> counsel of considerable experience. After the appellants had pleaded not guilty, their counsel informed the court that the plea</w:t>
      </w:r>
      <w:r w:rsidR="00812EC9">
        <w:rPr>
          <w:rFonts w:ascii="Arial" w:hAnsi="Arial" w:cs="Arial"/>
          <w:lang w:val="en-US"/>
        </w:rPr>
        <w:t xml:space="preserve"> </w:t>
      </w:r>
      <w:r w:rsidRPr="0013443D">
        <w:rPr>
          <w:rFonts w:ascii="Arial" w:hAnsi="Arial" w:cs="Arial"/>
          <w:lang w:val="en-US"/>
        </w:rPr>
        <w:t>"was a formal one in that all the appellants admitted their guilt on the basis of common purpose".</w:t>
      </w:r>
    </w:p>
    <w:p w14:paraId="4A129324" w14:textId="45A39B81" w:rsidR="00741216" w:rsidRDefault="00741216" w:rsidP="0013443D">
      <w:pPr>
        <w:spacing w:line="276" w:lineRule="auto"/>
        <w:rPr>
          <w:rFonts w:ascii="Arial" w:hAnsi="Arial" w:cs="Arial"/>
          <w:lang w:val="en-US"/>
        </w:rPr>
      </w:pPr>
    </w:p>
    <w:p w14:paraId="30916C05" w14:textId="5DAE7B69" w:rsidR="00741216" w:rsidRDefault="00741216" w:rsidP="0013443D">
      <w:pPr>
        <w:spacing w:line="276" w:lineRule="auto"/>
        <w:rPr>
          <w:rFonts w:ascii="Arial" w:hAnsi="Arial" w:cs="Arial"/>
          <w:lang w:val="en-US"/>
        </w:rPr>
      </w:pPr>
      <w:r w:rsidRPr="00741216">
        <w:rPr>
          <w:rFonts w:ascii="Arial" w:hAnsi="Arial" w:cs="Arial"/>
          <w:lang w:val="en-US"/>
        </w:rPr>
        <w:t>The State led the evidence of one witness and closed its case. Counsel of the accused opted not to lead any evidence and closed the defence case.</w:t>
      </w:r>
      <w:r w:rsidR="006D4192">
        <w:rPr>
          <w:rFonts w:ascii="Arial" w:hAnsi="Arial" w:cs="Arial"/>
          <w:lang w:val="en-US"/>
        </w:rPr>
        <w:t xml:space="preserve"> The court the</w:t>
      </w:r>
      <w:r w:rsidR="00A64ED2">
        <w:rPr>
          <w:rFonts w:ascii="Arial" w:hAnsi="Arial" w:cs="Arial"/>
          <w:lang w:val="en-US"/>
        </w:rPr>
        <w:t>n</w:t>
      </w:r>
      <w:r w:rsidR="006D4192">
        <w:rPr>
          <w:rFonts w:ascii="Arial" w:hAnsi="Arial" w:cs="Arial"/>
          <w:lang w:val="en-US"/>
        </w:rPr>
        <w:t xml:space="preserve"> convicted and sentenced the appellants based </w:t>
      </w:r>
      <w:r w:rsidR="0066699A">
        <w:rPr>
          <w:rFonts w:ascii="Arial" w:hAnsi="Arial" w:cs="Arial"/>
          <w:lang w:val="en-US"/>
        </w:rPr>
        <w:t>on the admission of common purpose.</w:t>
      </w:r>
    </w:p>
    <w:p w14:paraId="7FFAE761" w14:textId="76A1609F" w:rsidR="00812EC9" w:rsidRDefault="00812EC9" w:rsidP="0013443D">
      <w:pPr>
        <w:spacing w:line="276" w:lineRule="auto"/>
        <w:rPr>
          <w:rFonts w:ascii="Arial" w:hAnsi="Arial" w:cs="Arial"/>
          <w:lang w:val="en-US"/>
        </w:rPr>
      </w:pPr>
    </w:p>
    <w:p w14:paraId="753E7F97" w14:textId="4C8E5D03" w:rsidR="009046F4" w:rsidRDefault="0078240E" w:rsidP="003E5067">
      <w:pPr>
        <w:spacing w:line="276" w:lineRule="auto"/>
        <w:rPr>
          <w:rFonts w:ascii="Arial" w:hAnsi="Arial" w:cs="Arial"/>
        </w:rPr>
      </w:pPr>
      <w:r>
        <w:rPr>
          <w:rFonts w:ascii="Arial" w:hAnsi="Arial" w:cs="Arial"/>
          <w:lang w:val="en-US"/>
        </w:rPr>
        <w:t xml:space="preserve">In its judgement the appeal </w:t>
      </w:r>
      <w:r w:rsidR="00766768">
        <w:rPr>
          <w:rFonts w:ascii="Arial" w:hAnsi="Arial" w:cs="Arial"/>
          <w:lang w:val="en-US"/>
        </w:rPr>
        <w:t xml:space="preserve">court </w:t>
      </w:r>
      <w:r w:rsidR="006A5B28">
        <w:rPr>
          <w:rFonts w:ascii="Arial" w:hAnsi="Arial" w:cs="Arial"/>
          <w:lang w:val="en-US"/>
        </w:rPr>
        <w:t>conside</w:t>
      </w:r>
      <w:r w:rsidR="003D761C">
        <w:rPr>
          <w:rFonts w:ascii="Arial" w:hAnsi="Arial" w:cs="Arial"/>
          <w:lang w:val="en-US"/>
        </w:rPr>
        <w:t>red</w:t>
      </w:r>
      <w:r w:rsidR="006A5B28">
        <w:rPr>
          <w:rFonts w:ascii="Arial" w:hAnsi="Arial" w:cs="Arial"/>
          <w:lang w:val="en-US"/>
        </w:rPr>
        <w:t xml:space="preserve"> the actual intention of the admission</w:t>
      </w:r>
      <w:r w:rsidR="00766768">
        <w:rPr>
          <w:rFonts w:ascii="Arial" w:hAnsi="Arial" w:cs="Arial"/>
          <w:lang w:val="en-US"/>
        </w:rPr>
        <w:t xml:space="preserve">. </w:t>
      </w:r>
      <w:r w:rsidR="00AB17C6" w:rsidRPr="00AB17C6">
        <w:rPr>
          <w:rFonts w:ascii="Arial" w:hAnsi="Arial" w:cs="Arial"/>
        </w:rPr>
        <w:t>It emerged</w:t>
      </w:r>
      <w:r w:rsidR="000832EC">
        <w:rPr>
          <w:rFonts w:ascii="Arial" w:hAnsi="Arial" w:cs="Arial"/>
        </w:rPr>
        <w:t xml:space="preserve"> </w:t>
      </w:r>
      <w:r w:rsidR="00AB17C6" w:rsidRPr="00AB17C6">
        <w:rPr>
          <w:rFonts w:ascii="Arial" w:hAnsi="Arial" w:cs="Arial"/>
        </w:rPr>
        <w:t xml:space="preserve">that the appellants had not gone further than to admit that they had a common purpose to drive the deceased from the location and that counsel had deduced therefrom that they also had a common purpose to assault her. </w:t>
      </w:r>
      <w:r w:rsidR="008C3F0B">
        <w:rPr>
          <w:rFonts w:ascii="Arial" w:hAnsi="Arial" w:cs="Arial"/>
        </w:rPr>
        <w:t>This was incorrect.</w:t>
      </w:r>
    </w:p>
    <w:p w14:paraId="35A662A1" w14:textId="77777777" w:rsidR="00FE43C8" w:rsidRDefault="00FE43C8" w:rsidP="003E5067">
      <w:pPr>
        <w:spacing w:line="276" w:lineRule="auto"/>
        <w:rPr>
          <w:rFonts w:ascii="Arial" w:hAnsi="Arial" w:cs="Arial"/>
          <w:lang w:val="en-US"/>
        </w:rPr>
      </w:pPr>
    </w:p>
    <w:p w14:paraId="6A7F4947" w14:textId="6F81B5CF" w:rsidR="009046F4" w:rsidRPr="009046F4" w:rsidRDefault="009046F4" w:rsidP="009046F4">
      <w:pPr>
        <w:spacing w:line="276" w:lineRule="auto"/>
        <w:rPr>
          <w:rFonts w:ascii="Arial" w:hAnsi="Arial" w:cs="Arial"/>
          <w:lang w:val="en-US"/>
        </w:rPr>
      </w:pPr>
      <w:r w:rsidRPr="009046F4">
        <w:rPr>
          <w:rFonts w:ascii="Arial" w:hAnsi="Arial" w:cs="Arial"/>
          <w:lang w:val="en-US"/>
        </w:rPr>
        <w:t>The Court on appeal set aside a conviction of murder where it appeared that the admission made by the appellants fell short of an unequivocal admission.</w:t>
      </w:r>
    </w:p>
    <w:p w14:paraId="3D9B1401" w14:textId="77777777" w:rsidR="004E0397" w:rsidRDefault="004E0397" w:rsidP="003E5067">
      <w:pPr>
        <w:spacing w:line="276" w:lineRule="auto"/>
        <w:rPr>
          <w:rFonts w:ascii="Arial" w:hAnsi="Arial" w:cs="Arial"/>
          <w:lang w:val="en-US"/>
        </w:rPr>
      </w:pPr>
    </w:p>
    <w:p w14:paraId="46B3D91F" w14:textId="1365CB32" w:rsidR="004E0397" w:rsidRPr="00206744" w:rsidRDefault="004E0397" w:rsidP="003E5067">
      <w:pPr>
        <w:spacing w:line="276" w:lineRule="auto"/>
        <w:rPr>
          <w:rFonts w:ascii="Arial" w:hAnsi="Arial" w:cs="Arial"/>
          <w:b/>
          <w:u w:val="single"/>
          <w:lang w:val="en-US"/>
        </w:rPr>
      </w:pPr>
      <w:r w:rsidRPr="00206744">
        <w:rPr>
          <w:rFonts w:ascii="Arial" w:hAnsi="Arial" w:cs="Arial"/>
          <w:b/>
          <w:u w:val="single"/>
          <w:lang w:val="en-US"/>
        </w:rPr>
        <w:t>PRINCIPLE:</w:t>
      </w:r>
    </w:p>
    <w:p w14:paraId="38ADB244" w14:textId="77777777" w:rsidR="004E0397" w:rsidRDefault="004E0397" w:rsidP="003E5067">
      <w:pPr>
        <w:spacing w:line="276" w:lineRule="auto"/>
        <w:rPr>
          <w:rFonts w:ascii="Arial" w:hAnsi="Arial" w:cs="Arial"/>
          <w:lang w:val="en-US"/>
        </w:rPr>
      </w:pPr>
    </w:p>
    <w:p w14:paraId="0179607C" w14:textId="549952ED" w:rsidR="00696EC9" w:rsidRPr="008C3F0B" w:rsidRDefault="003E5067" w:rsidP="008C3F0B">
      <w:pPr>
        <w:spacing w:line="276" w:lineRule="auto"/>
        <w:rPr>
          <w:rFonts w:ascii="Arial" w:hAnsi="Arial" w:cs="Arial"/>
          <w:b/>
          <w:lang w:val="en-US"/>
        </w:rPr>
      </w:pPr>
      <w:r w:rsidRPr="003E5067">
        <w:rPr>
          <w:rFonts w:ascii="Arial" w:hAnsi="Arial" w:cs="Arial"/>
          <w:lang w:val="en-US"/>
        </w:rPr>
        <w:t xml:space="preserve">A formal admission by counsel made in terms of section 284 (1) F of Act 56 of 1955 </w:t>
      </w:r>
      <w:r w:rsidRPr="003E5067">
        <w:rPr>
          <w:rFonts w:ascii="Arial" w:hAnsi="Arial" w:cs="Arial"/>
          <w:u w:val="single"/>
          <w:lang w:val="en-US"/>
        </w:rPr>
        <w:t>should be fully and accurately recorded.</w:t>
      </w:r>
      <w:r w:rsidR="00766768" w:rsidRPr="00206744">
        <w:rPr>
          <w:rFonts w:ascii="Arial" w:hAnsi="Arial" w:cs="Arial"/>
          <w:u w:val="single"/>
          <w:lang w:val="en-US"/>
        </w:rPr>
        <w:t xml:space="preserve"> </w:t>
      </w:r>
      <w:r w:rsidRPr="003E5067">
        <w:rPr>
          <w:rFonts w:ascii="Arial" w:hAnsi="Arial" w:cs="Arial"/>
          <w:u w:val="single"/>
          <w:lang w:val="en-US"/>
        </w:rPr>
        <w:t>Where an admission made by an accused person is equivocal or ambiguous and permits of more than one interpretation that construction which is more favourable to the accused must be adopted.</w:t>
      </w:r>
    </w:p>
    <w:sectPr w:rsidR="00696EC9" w:rsidRPr="008C3F0B" w:rsidSect="00436340">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288" w:footer="144" w:gutter="0"/>
      <w:pgNumType w:start="1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6DEC5D5" w14:textId="77777777" w:rsidR="00437F41" w:rsidRDefault="00437F41" w:rsidP="008511EF">
      <w:pPr>
        <w:spacing w:line="240" w:lineRule="auto"/>
      </w:pPr>
      <w:r>
        <w:separator/>
      </w:r>
    </w:p>
  </w:endnote>
  <w:endnote w:type="continuationSeparator" w:id="0">
    <w:p w14:paraId="713675F8" w14:textId="77777777" w:rsidR="00437F41" w:rsidRDefault="00437F41" w:rsidP="008511E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8AA332" w14:textId="77777777" w:rsidR="00436340" w:rsidRDefault="004363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55440021"/>
      <w:docPartObj>
        <w:docPartGallery w:val="Page Numbers (Bottom of Page)"/>
        <w:docPartUnique/>
      </w:docPartObj>
    </w:sdtPr>
    <w:sdtEndPr>
      <w:rPr>
        <w:noProof/>
      </w:rPr>
    </w:sdtEndPr>
    <w:sdtContent>
      <w:p w14:paraId="5FE74943" w14:textId="60FE2A3D" w:rsidR="00436340" w:rsidRDefault="00436340">
        <w:pPr>
          <w:pStyle w:val="Footer"/>
          <w:jc w:val="right"/>
        </w:pPr>
        <w:r>
          <w:fldChar w:fldCharType="begin"/>
        </w:r>
        <w:r>
          <w:instrText xml:space="preserve"> PAGE   \* MERGEFORMAT </w:instrText>
        </w:r>
        <w:r>
          <w:fldChar w:fldCharType="separate"/>
        </w:r>
        <w:r>
          <w:rPr>
            <w:noProof/>
          </w:rPr>
          <w:t>2</w:t>
        </w:r>
        <w:r>
          <w:rPr>
            <w:noProof/>
          </w:rPr>
          <w:fldChar w:fldCharType="end"/>
        </w:r>
      </w:p>
      <w:bookmarkStart w:id="0" w:name="_GoBack" w:displacedByCustomXml="next"/>
      <w:bookmarkEnd w:id="0" w:displacedByCustomXml="next"/>
    </w:sdtContent>
  </w:sdt>
  <w:p w14:paraId="52E7DA89" w14:textId="77777777" w:rsidR="00436340" w:rsidRDefault="004363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616D9" w14:textId="77777777" w:rsidR="00436340" w:rsidRDefault="004363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73F478" w14:textId="77777777" w:rsidR="00437F41" w:rsidRDefault="00437F41" w:rsidP="008511EF">
      <w:pPr>
        <w:spacing w:line="240" w:lineRule="auto"/>
      </w:pPr>
      <w:r>
        <w:separator/>
      </w:r>
    </w:p>
  </w:footnote>
  <w:footnote w:type="continuationSeparator" w:id="0">
    <w:p w14:paraId="042B9CD8" w14:textId="77777777" w:rsidR="00437F41" w:rsidRDefault="00437F41" w:rsidP="008511EF">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13038B" w14:textId="77777777" w:rsidR="00436340" w:rsidRDefault="004363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2A2DFD" w14:textId="77777777" w:rsidR="008511EF" w:rsidRPr="008511EF" w:rsidRDefault="00437F41">
    <w:pPr>
      <w:pStyle w:val="Header"/>
      <w:jc w:val="right"/>
      <w:rPr>
        <w:color w:val="000000" w:themeColor="text1"/>
      </w:rPr>
    </w:pPr>
    <w:sdt>
      <w:sdtPr>
        <w:rPr>
          <w:color w:val="000000" w:themeColor="text1"/>
        </w:rPr>
        <w:alias w:val="Title"/>
        <w:tag w:val=""/>
        <w:id w:val="664756013"/>
        <w:placeholder>
          <w:docPart w:val="1A37F941310E421A962960DBE4A5BD94"/>
        </w:placeholder>
        <w:dataBinding w:prefixMappings="xmlns:ns0='http://purl.org/dc/elements/1.1/' xmlns:ns1='http://schemas.openxmlformats.org/package/2006/metadata/core-properties' " w:xpath="/ns1:coreProperties[1]/ns0:title[1]" w:storeItemID="{6C3C8BC8-F283-45AE-878A-BAB7291924A1}"/>
        <w:text/>
      </w:sdtPr>
      <w:sdtEndPr/>
      <w:sdtContent>
        <w:r w:rsidR="008511EF" w:rsidRPr="008511EF">
          <w:rPr>
            <w:color w:val="000000" w:themeColor="text1"/>
          </w:rPr>
          <w:t>Admissions by Counsel on behalf of their Client</w:t>
        </w:r>
      </w:sdtContent>
    </w:sdt>
    <w:r w:rsidR="008511EF" w:rsidRPr="008511EF">
      <w:rPr>
        <w:color w:val="000000" w:themeColor="text1"/>
      </w:rPr>
      <w:t xml:space="preserve"> | </w:t>
    </w:r>
    <w:sdt>
      <w:sdtPr>
        <w:rPr>
          <w:color w:val="000000" w:themeColor="text1"/>
        </w:rPr>
        <w:alias w:val="Author"/>
        <w:tag w:val=""/>
        <w:id w:val="-1677181147"/>
        <w:placeholder>
          <w:docPart w:val="0528584F95674DDD856C6D245CDBA083"/>
        </w:placeholder>
        <w:dataBinding w:prefixMappings="xmlns:ns0='http://purl.org/dc/elements/1.1/' xmlns:ns1='http://schemas.openxmlformats.org/package/2006/metadata/core-properties' " w:xpath="/ns1:coreProperties[1]/ns0:creator[1]" w:storeItemID="{6C3C8BC8-F283-45AE-878A-BAB7291924A1}"/>
        <w:text/>
      </w:sdtPr>
      <w:sdtEndPr/>
      <w:sdtContent>
        <w:r w:rsidR="008511EF" w:rsidRPr="008511EF">
          <w:rPr>
            <w:color w:val="000000" w:themeColor="text1"/>
          </w:rPr>
          <w:t>Ethics</w:t>
        </w:r>
      </w:sdtContent>
    </w:sdt>
  </w:p>
  <w:p w14:paraId="0E32EFB8" w14:textId="77777777" w:rsidR="008511EF" w:rsidRDefault="008511E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8B44AA8" w14:textId="77777777" w:rsidR="00436340" w:rsidRDefault="0043634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1EF"/>
    <w:rsid w:val="0001418E"/>
    <w:rsid w:val="000832EC"/>
    <w:rsid w:val="00132A54"/>
    <w:rsid w:val="0013443D"/>
    <w:rsid w:val="001413B6"/>
    <w:rsid w:val="00180ECA"/>
    <w:rsid w:val="001C65A4"/>
    <w:rsid w:val="00206744"/>
    <w:rsid w:val="003913F8"/>
    <w:rsid w:val="003D761C"/>
    <w:rsid w:val="003E5067"/>
    <w:rsid w:val="003E71B1"/>
    <w:rsid w:val="00436340"/>
    <w:rsid w:val="00437F41"/>
    <w:rsid w:val="004E0397"/>
    <w:rsid w:val="004F0496"/>
    <w:rsid w:val="0064026B"/>
    <w:rsid w:val="0066699A"/>
    <w:rsid w:val="00696EC9"/>
    <w:rsid w:val="006A5B28"/>
    <w:rsid w:val="006D4192"/>
    <w:rsid w:val="00741216"/>
    <w:rsid w:val="00757E69"/>
    <w:rsid w:val="00766768"/>
    <w:rsid w:val="0078240E"/>
    <w:rsid w:val="00787ECD"/>
    <w:rsid w:val="00812EC9"/>
    <w:rsid w:val="008511EF"/>
    <w:rsid w:val="008B39AC"/>
    <w:rsid w:val="008C3F0B"/>
    <w:rsid w:val="009046F4"/>
    <w:rsid w:val="00916A45"/>
    <w:rsid w:val="00916B0B"/>
    <w:rsid w:val="009230B1"/>
    <w:rsid w:val="009852AA"/>
    <w:rsid w:val="00987B7D"/>
    <w:rsid w:val="009A43A7"/>
    <w:rsid w:val="00A26307"/>
    <w:rsid w:val="00A615B9"/>
    <w:rsid w:val="00A64ED2"/>
    <w:rsid w:val="00AB17C6"/>
    <w:rsid w:val="00AB6969"/>
    <w:rsid w:val="00B260A3"/>
    <w:rsid w:val="00B3095D"/>
    <w:rsid w:val="00B35757"/>
    <w:rsid w:val="00D17B90"/>
    <w:rsid w:val="00E35846"/>
    <w:rsid w:val="00EC5F63"/>
    <w:rsid w:val="00FE43C8"/>
    <w:rsid w:val="00FE5CB0"/>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57A5B4"/>
  <w15:chartTrackingRefBased/>
  <w15:docId w15:val="{DA801DBC-CD92-4F08-9B42-64336026B4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511EF"/>
    <w:pPr>
      <w:spacing w:after="0" w:line="480" w:lineRule="auto"/>
      <w:jc w:val="both"/>
    </w:pPr>
    <w:rPr>
      <w:rFonts w:ascii="Times" w:hAnsi="Times"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511EF"/>
    <w:pPr>
      <w:tabs>
        <w:tab w:val="center" w:pos="4513"/>
        <w:tab w:val="right" w:pos="9026"/>
      </w:tabs>
      <w:spacing w:line="240" w:lineRule="auto"/>
    </w:pPr>
  </w:style>
  <w:style w:type="character" w:customStyle="1" w:styleId="HeaderChar">
    <w:name w:val="Header Char"/>
    <w:basedOn w:val="DefaultParagraphFont"/>
    <w:link w:val="Header"/>
    <w:uiPriority w:val="99"/>
    <w:rsid w:val="008511EF"/>
    <w:rPr>
      <w:rFonts w:ascii="Times" w:hAnsi="Times" w:cs="Times New Roman"/>
      <w:sz w:val="24"/>
      <w:szCs w:val="24"/>
    </w:rPr>
  </w:style>
  <w:style w:type="paragraph" w:styleId="Footer">
    <w:name w:val="footer"/>
    <w:basedOn w:val="Normal"/>
    <w:link w:val="FooterChar"/>
    <w:uiPriority w:val="99"/>
    <w:unhideWhenUsed/>
    <w:rsid w:val="008511EF"/>
    <w:pPr>
      <w:tabs>
        <w:tab w:val="center" w:pos="4513"/>
        <w:tab w:val="right" w:pos="9026"/>
      </w:tabs>
      <w:spacing w:line="240" w:lineRule="auto"/>
    </w:pPr>
  </w:style>
  <w:style w:type="character" w:customStyle="1" w:styleId="FooterChar">
    <w:name w:val="Footer Char"/>
    <w:basedOn w:val="DefaultParagraphFont"/>
    <w:link w:val="Footer"/>
    <w:uiPriority w:val="99"/>
    <w:rsid w:val="008511EF"/>
    <w:rPr>
      <w:rFonts w:ascii="Times" w:hAnsi="Times" w:cs="Times New Roman"/>
      <w:sz w:val="24"/>
      <w:szCs w:val="24"/>
    </w:rPr>
  </w:style>
  <w:style w:type="character" w:styleId="Hyperlink">
    <w:name w:val="Hyperlink"/>
    <w:basedOn w:val="DefaultParagraphFont"/>
    <w:uiPriority w:val="99"/>
    <w:unhideWhenUsed/>
    <w:rsid w:val="008B39AC"/>
    <w:rPr>
      <w:color w:val="0563C1" w:themeColor="hyperlink"/>
      <w:u w:val="single"/>
    </w:rPr>
  </w:style>
  <w:style w:type="character" w:styleId="UnresolvedMention">
    <w:name w:val="Unresolved Mention"/>
    <w:basedOn w:val="DefaultParagraphFont"/>
    <w:uiPriority w:val="99"/>
    <w:semiHidden/>
    <w:unhideWhenUsed/>
    <w:rsid w:val="008B39A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9634779">
      <w:bodyDiv w:val="1"/>
      <w:marLeft w:val="0"/>
      <w:marRight w:val="0"/>
      <w:marTop w:val="0"/>
      <w:marBottom w:val="0"/>
      <w:divBdr>
        <w:top w:val="none" w:sz="0" w:space="0" w:color="auto"/>
        <w:left w:val="none" w:sz="0" w:space="0" w:color="auto"/>
        <w:bottom w:val="none" w:sz="0" w:space="0" w:color="auto"/>
        <w:right w:val="none" w:sz="0" w:space="0" w:color="auto"/>
      </w:divBdr>
    </w:div>
    <w:div w:id="1226453202">
      <w:bodyDiv w:val="1"/>
      <w:marLeft w:val="0"/>
      <w:marRight w:val="0"/>
      <w:marTop w:val="0"/>
      <w:marBottom w:val="0"/>
      <w:divBdr>
        <w:top w:val="none" w:sz="0" w:space="0" w:color="auto"/>
        <w:left w:val="none" w:sz="0" w:space="0" w:color="auto"/>
        <w:bottom w:val="none" w:sz="0" w:space="0" w:color="auto"/>
        <w:right w:val="none" w:sz="0" w:space="0" w:color="auto"/>
      </w:divBdr>
      <w:divsChild>
        <w:div w:id="1708918926">
          <w:marLeft w:val="0"/>
          <w:marRight w:val="0"/>
          <w:marTop w:val="120"/>
          <w:marBottom w:val="0"/>
          <w:divBdr>
            <w:top w:val="none" w:sz="0" w:space="0" w:color="auto"/>
            <w:left w:val="none" w:sz="0" w:space="0" w:color="auto"/>
            <w:bottom w:val="none" w:sz="0" w:space="0" w:color="auto"/>
            <w:right w:val="none" w:sz="0" w:space="0" w:color="auto"/>
          </w:divBdr>
        </w:div>
        <w:div w:id="1224491164">
          <w:marLeft w:val="567"/>
          <w:marRight w:val="0"/>
          <w:marTop w:val="120"/>
          <w:marBottom w:val="0"/>
          <w:divBdr>
            <w:top w:val="none" w:sz="0" w:space="0" w:color="auto"/>
            <w:left w:val="none" w:sz="0" w:space="0" w:color="auto"/>
            <w:bottom w:val="none" w:sz="0" w:space="0" w:color="auto"/>
            <w:right w:val="none" w:sz="0" w:space="0" w:color="auto"/>
          </w:divBdr>
        </w:div>
      </w:divsChild>
    </w:div>
    <w:div w:id="1872642840">
      <w:bodyDiv w:val="1"/>
      <w:marLeft w:val="0"/>
      <w:marRight w:val="0"/>
      <w:marTop w:val="0"/>
      <w:marBottom w:val="0"/>
      <w:divBdr>
        <w:top w:val="none" w:sz="0" w:space="0" w:color="auto"/>
        <w:left w:val="none" w:sz="0" w:space="0" w:color="auto"/>
        <w:bottom w:val="none" w:sz="0" w:space="0" w:color="auto"/>
        <w:right w:val="none" w:sz="0" w:space="0" w:color="auto"/>
      </w:divBdr>
      <w:divsChild>
        <w:div w:id="1933078386">
          <w:marLeft w:val="0"/>
          <w:marRight w:val="0"/>
          <w:marTop w:val="120"/>
          <w:marBottom w:val="0"/>
          <w:divBdr>
            <w:top w:val="none" w:sz="0" w:space="0" w:color="auto"/>
            <w:left w:val="none" w:sz="0" w:space="0" w:color="auto"/>
            <w:bottom w:val="none" w:sz="0" w:space="0" w:color="auto"/>
            <w:right w:val="none" w:sz="0" w:space="0" w:color="auto"/>
          </w:divBdr>
        </w:div>
        <w:div w:id="2130855767">
          <w:marLeft w:val="0"/>
          <w:marRight w:val="0"/>
          <w:marTop w:val="12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ipproducts.jutalaw.co.za/nxt/foliolinks.asp?f=xhitlist&amp;xhitlist_x=Advanced&amp;xhitlist_vpc=first&amp;xhitlist_xsl=querylink.xsl&amp;xhitlist_sel=title;path;content-type;home-title&amp;xhitlist_d=%7bsalr%7d&amp;xhitlist_q=%5bfield%20folio-destination-name:'633516'%5d&amp;xhitlist_md=target-id=0-0-0-321323" TargetMode="External"/><Relationship Id="rId13" Type="http://schemas.openxmlformats.org/officeDocument/2006/relationships/footer" Target="footer2.xm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ipproducts.jutalaw.co.za/nxt/foliolinks.asp?f=xhitlist&amp;xhitlist_x=Advanced&amp;xhitlist_vpc=first&amp;xhitlist_xsl=querylink.xsl&amp;xhitlist_sel=title;path;content-type;home-title&amp;xhitlist_d=%7bsalr%7d&amp;xhitlist_q=%5bfield%20folio-destination-name:'672537'%5d&amp;xhitlist_md=target-id=0-0-0-417777" TargetMode="Externa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http://ipproducts.jutalaw.co.za/nxt/foliolinks.asp?f=xhitlist&amp;xhitlist_x=Advanced&amp;xhitlist_vpc=first&amp;xhitlist_xsl=querylink.xsl&amp;xhitlist_sel=title;path;content-type;home-title&amp;xhitlist_d=%7bsalr%7d&amp;xhitlist_q=%5bfield%20folio-destination-name:'633516'%5d&amp;xhitlist_md=target-id=0-0-0-321323" TargetMode="External"/><Relationship Id="rId11" Type="http://schemas.openxmlformats.org/officeDocument/2006/relationships/header" Target="header2.xml"/><Relationship Id="rId5" Type="http://schemas.openxmlformats.org/officeDocument/2006/relationships/endnotes" Target="endnot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ipproducts.jutalaw.co.za/nxt/foliolinks.asp?f=xhitlist&amp;xhitlist_x=Advanced&amp;xhitlist_vpc=first&amp;xhitlist_xsl=querylink.xsl&amp;xhitlist_sel=title;path;content-type;home-title&amp;xhitlist_d=%7bsalr%7d&amp;xhitlist_q=%5bfield%20folio-destination-name:'672537'%5d&amp;xhitlist_md=target-id=0-0-0-417777" TargetMode="Externa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1A37F941310E421A962960DBE4A5BD94"/>
        <w:category>
          <w:name w:val="General"/>
          <w:gallery w:val="placeholder"/>
        </w:category>
        <w:types>
          <w:type w:val="bbPlcHdr"/>
        </w:types>
        <w:behaviors>
          <w:behavior w:val="content"/>
        </w:behaviors>
        <w:guid w:val="{181CDFAE-DEFE-4EB2-9E93-024626BDC402}"/>
      </w:docPartPr>
      <w:docPartBody>
        <w:p w:rsidR="003B0EC0" w:rsidRDefault="004D6632" w:rsidP="004D6632">
          <w:pPr>
            <w:pStyle w:val="1A37F941310E421A962960DBE4A5BD94"/>
          </w:pPr>
          <w:r>
            <w:rPr>
              <w:color w:val="4472C4" w:themeColor="accent1"/>
            </w:rPr>
            <w:t>[Document title]</w:t>
          </w:r>
        </w:p>
      </w:docPartBody>
    </w:docPart>
    <w:docPart>
      <w:docPartPr>
        <w:name w:val="0528584F95674DDD856C6D245CDBA083"/>
        <w:category>
          <w:name w:val="General"/>
          <w:gallery w:val="placeholder"/>
        </w:category>
        <w:types>
          <w:type w:val="bbPlcHdr"/>
        </w:types>
        <w:behaviors>
          <w:behavior w:val="content"/>
        </w:behaviors>
        <w:guid w:val="{91868F8F-A372-4929-8FBD-E78DC6D443F6}"/>
      </w:docPartPr>
      <w:docPartBody>
        <w:p w:rsidR="003B0EC0" w:rsidRDefault="004D6632" w:rsidP="004D6632">
          <w:pPr>
            <w:pStyle w:val="0528584F95674DDD856C6D245CDBA083"/>
          </w:pPr>
          <w: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6632"/>
    <w:rsid w:val="002265E6"/>
    <w:rsid w:val="00325110"/>
    <w:rsid w:val="003B0EC0"/>
    <w:rsid w:val="004D6632"/>
    <w:rsid w:val="00627CB8"/>
    <w:rsid w:val="00A0386A"/>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A37F941310E421A962960DBE4A5BD94">
    <w:name w:val="1A37F941310E421A962960DBE4A5BD94"/>
    <w:rsid w:val="004D6632"/>
  </w:style>
  <w:style w:type="paragraph" w:customStyle="1" w:styleId="0528584F95674DDD856C6D245CDBA083">
    <w:name w:val="0528584F95674DDD856C6D245CDBA083"/>
    <w:rsid w:val="004D663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129</TotalTime>
  <Pages>1</Pages>
  <Words>221</Words>
  <Characters>1263</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Admissions by Counsel on behalf of their Client</vt:lpstr>
    </vt:vector>
  </TitlesOfParts>
  <Company/>
  <LinksUpToDate>false</LinksUpToDate>
  <CharactersWithSpaces>1482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Admissions by Counsel on behalf of their Client</dc:title>
  <dc:subject/>
  <dc:creator>Ethics</dc:creator>
  <cp:keywords/>
  <dc:description/>
  <cp:lastModifiedBy>Chantal Dittberner</cp:lastModifiedBy>
  <cp:revision>43</cp:revision>
  <dcterms:created xsi:type="dcterms:W3CDTF">2018-11-08T14:26:00Z</dcterms:created>
  <dcterms:modified xsi:type="dcterms:W3CDTF">2019-01-10T10:45:00Z</dcterms:modified>
</cp:coreProperties>
</file>