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7ABF3" w14:textId="04AE3E83" w:rsidR="00685E5F" w:rsidRPr="00C538E8" w:rsidRDefault="00685E5F" w:rsidP="00685E5F">
      <w:pPr>
        <w:spacing w:line="276" w:lineRule="auto"/>
        <w:rPr>
          <w:rFonts w:ascii="Arial" w:hAnsi="Arial" w:cs="Arial"/>
          <w:sz w:val="28"/>
          <w:szCs w:val="28"/>
          <w:u w:val="single"/>
          <w:lang w:val="en-US"/>
        </w:rPr>
      </w:pPr>
      <w:r w:rsidRPr="00C538E8">
        <w:rPr>
          <w:rFonts w:ascii="Arial" w:hAnsi="Arial" w:cs="Arial"/>
          <w:b/>
          <w:noProof/>
          <w:sz w:val="28"/>
          <w:szCs w:val="28"/>
          <w:u w:val="single"/>
          <w:lang w:val="en-US"/>
        </w:rPr>
        <mc:AlternateContent>
          <mc:Choice Requires="wps">
            <w:drawing>
              <wp:anchor distT="0" distB="0" distL="114300" distR="114300" simplePos="0" relativeHeight="251659264" behindDoc="0" locked="0" layoutInCell="1" allowOverlap="1" wp14:anchorId="2EED6945" wp14:editId="64EC4D96">
                <wp:simplePos x="0" y="0"/>
                <wp:positionH relativeFrom="page">
                  <wp:posOffset>7360920</wp:posOffset>
                </wp:positionH>
                <wp:positionV relativeFrom="page">
                  <wp:posOffset>10332720</wp:posOffset>
                </wp:positionV>
                <wp:extent cx="0" cy="0"/>
                <wp:effectExtent l="7620" t="9570720" r="11430" b="95758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28322" id="Straight Connector 8"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79.6pt,813.6pt" to="579.6pt,8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" strokeweight=".72pt">
                <w10:wrap anchorx="page" anchory="page"/>
              </v:line>
            </w:pict>
          </mc:Fallback>
        </mc:AlternateContent>
      </w:r>
      <w:r w:rsidRPr="00C538E8">
        <w:rPr>
          <w:rFonts w:ascii="Arial" w:hAnsi="Arial" w:cs="Arial"/>
          <w:b/>
          <w:sz w:val="28"/>
          <w:szCs w:val="28"/>
          <w:u w:val="single"/>
          <w:lang w:val="en-US"/>
        </w:rPr>
        <w:t>Logie v Priest</w:t>
      </w:r>
      <w:r w:rsidRPr="00C538E8">
        <w:rPr>
          <w:rFonts w:ascii="Arial" w:hAnsi="Arial" w:cs="Arial"/>
          <w:sz w:val="28"/>
          <w:szCs w:val="28"/>
          <w:u w:val="single"/>
          <w:lang w:val="en-US"/>
        </w:rPr>
        <w:t xml:space="preserve"> 1926 AD 312 at </w:t>
      </w:r>
      <w:r w:rsidR="00D234C1">
        <w:rPr>
          <w:rFonts w:ascii="Arial" w:hAnsi="Arial" w:cs="Arial"/>
          <w:sz w:val="28"/>
          <w:szCs w:val="28"/>
          <w:u w:val="single"/>
          <w:lang w:val="en-US"/>
        </w:rPr>
        <w:t>3</w:t>
      </w:r>
      <w:r w:rsidRPr="00C538E8">
        <w:rPr>
          <w:rFonts w:ascii="Arial" w:hAnsi="Arial" w:cs="Arial"/>
          <w:sz w:val="28"/>
          <w:szCs w:val="28"/>
          <w:u w:val="single"/>
          <w:lang w:val="en-US"/>
        </w:rPr>
        <w:t>23</w:t>
      </w:r>
    </w:p>
    <w:p w14:paraId="0F8FC894" w14:textId="77777777" w:rsidR="00C538E8" w:rsidRDefault="00C538E8" w:rsidP="00685E5F">
      <w:pPr>
        <w:spacing w:line="276" w:lineRule="auto"/>
        <w:rPr>
          <w:rFonts w:ascii="Arial" w:hAnsi="Arial" w:cs="Arial"/>
          <w:lang w:val="en-US"/>
        </w:rPr>
      </w:pPr>
    </w:p>
    <w:p w14:paraId="1D30BF12" w14:textId="27F5BD0B" w:rsidR="00C538E8" w:rsidRPr="00C538E8" w:rsidRDefault="00C538E8" w:rsidP="00685E5F">
      <w:pPr>
        <w:spacing w:line="276" w:lineRule="auto"/>
        <w:rPr>
          <w:rFonts w:ascii="Arial" w:hAnsi="Arial" w:cs="Arial"/>
          <w:b/>
          <w:noProof/>
          <w:u w:val="single"/>
          <w:lang w:val="en-US"/>
        </w:rPr>
      </w:pPr>
      <w:r w:rsidRPr="00C538E8">
        <w:rPr>
          <w:rFonts w:ascii="Arial" w:hAnsi="Arial" w:cs="Arial"/>
          <w:b/>
          <w:noProof/>
          <w:u w:val="single"/>
          <w:lang w:val="en-US"/>
        </w:rPr>
        <w:t>FACTS:</w:t>
      </w:r>
    </w:p>
    <w:p w14:paraId="22127021" w14:textId="2A41D507" w:rsidR="00C538E8" w:rsidRDefault="00C538E8" w:rsidP="00685E5F">
      <w:pPr>
        <w:spacing w:line="276" w:lineRule="auto"/>
        <w:rPr>
          <w:rFonts w:ascii="Arial" w:hAnsi="Arial" w:cs="Arial"/>
          <w:lang w:val="en-US"/>
        </w:rPr>
      </w:pPr>
    </w:p>
    <w:p w14:paraId="2259C230" w14:textId="3A9634F3" w:rsidR="00632118" w:rsidRDefault="0012054D" w:rsidP="00685E5F">
      <w:pPr>
        <w:spacing w:line="276" w:lineRule="auto"/>
        <w:rPr>
          <w:rFonts w:ascii="Arial" w:hAnsi="Arial" w:cs="Arial"/>
          <w:lang w:val="en-US"/>
        </w:rPr>
      </w:pPr>
      <w:r w:rsidRPr="00BE4AFC">
        <w:rPr>
          <w:rFonts w:ascii="Arial" w:hAnsi="Arial" w:cs="Arial"/>
          <w:noProof/>
          <w:lang w:val="en-US"/>
        </w:rPr>
        <mc:AlternateContent>
          <mc:Choice Requires="wps">
            <w:drawing>
              <wp:anchor distT="45720" distB="45720" distL="114300" distR="114300" simplePos="0" relativeHeight="251661312" behindDoc="0" locked="0" layoutInCell="1" allowOverlap="1" wp14:anchorId="19C87034" wp14:editId="2F7A2C17">
                <wp:simplePos x="0" y="0"/>
                <wp:positionH relativeFrom="margin">
                  <wp:align>right</wp:align>
                </wp:positionH>
                <wp:positionV relativeFrom="paragraph">
                  <wp:posOffset>7620</wp:posOffset>
                </wp:positionV>
                <wp:extent cx="2581275" cy="21431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2143125"/>
                        </a:xfrm>
                        <a:prstGeom prst="rect">
                          <a:avLst/>
                        </a:prstGeom>
                        <a:solidFill>
                          <a:srgbClr val="FFFFFF"/>
                        </a:solidFill>
                        <a:ln w="9525">
                          <a:solidFill>
                            <a:srgbClr val="000000"/>
                          </a:solidFill>
                          <a:miter lim="800000"/>
                          <a:headEnd/>
                          <a:tailEnd/>
                        </a:ln>
                      </wps:spPr>
                      <wps:txbx>
                        <w:txbxContent>
                          <w:p w14:paraId="582B11A1" w14:textId="52E73206" w:rsidR="00685E5F" w:rsidRDefault="00685E5F" w:rsidP="00685E5F">
                            <w:pPr>
                              <w:spacing w:line="276" w:lineRule="auto"/>
                              <w:rPr>
                                <w:b/>
                                <w:i/>
                              </w:rPr>
                            </w:pPr>
                            <w:r w:rsidRPr="00503FA2">
                              <w:rPr>
                                <w:b/>
                                <w:i/>
                              </w:rPr>
                              <w:t>Extract:</w:t>
                            </w:r>
                          </w:p>
                          <w:p w14:paraId="0A76F69C" w14:textId="77777777" w:rsidR="0012054D" w:rsidRPr="00503FA2" w:rsidRDefault="0012054D" w:rsidP="00685E5F">
                            <w:pPr>
                              <w:spacing w:line="276" w:lineRule="auto"/>
                              <w:rPr>
                                <w:b/>
                                <w:i/>
                              </w:rPr>
                            </w:pPr>
                          </w:p>
                          <w:p w14:paraId="65337AE3" w14:textId="7BE8C122" w:rsidR="00C91376" w:rsidRPr="00C91376" w:rsidRDefault="00272188" w:rsidP="00C91376">
                            <w:pPr>
                              <w:spacing w:line="276" w:lineRule="auto"/>
                              <w:rPr>
                                <w:i/>
                                <w:lang w:val="en-US"/>
                              </w:rPr>
                            </w:pPr>
                            <w:r>
                              <w:rPr>
                                <w:b/>
                                <w:i/>
                              </w:rPr>
                              <w:t>323</w:t>
                            </w:r>
                            <w:r w:rsidR="00685E5F" w:rsidRPr="00503FA2">
                              <w:rPr>
                                <w:b/>
                                <w:i/>
                              </w:rPr>
                              <w:t>:</w:t>
                            </w:r>
                            <w:r w:rsidR="00685E5F" w:rsidRPr="00503FA2">
                              <w:rPr>
                                <w:i/>
                              </w:rPr>
                              <w:t xml:space="preserve"> </w:t>
                            </w:r>
                            <w:r w:rsidR="00870F03">
                              <w:rPr>
                                <w:i/>
                              </w:rPr>
                              <w:t>“</w:t>
                            </w:r>
                            <w:r w:rsidR="00C91376" w:rsidRPr="00272188">
                              <w:rPr>
                                <w:i/>
                                <w:lang w:val="en-US"/>
                              </w:rPr>
                              <w:t xml:space="preserve">It is trite law that </w:t>
                            </w:r>
                            <w:r w:rsidR="00C91376" w:rsidRPr="0080004F">
                              <w:rPr>
                                <w:i/>
                                <w:u w:val="single"/>
                                <w:lang w:val="en-US"/>
                              </w:rPr>
                              <w:t>in an ex parte application the utmost good faith must be observed by an applicant</w:t>
                            </w:r>
                            <w:r w:rsidR="00C91376" w:rsidRPr="00272188">
                              <w:rPr>
                                <w:i/>
                                <w:lang w:val="en-US"/>
                              </w:rPr>
                              <w:t>. A failure to disclose fully and fairly all material facts known to him (or her) may lead, in the</w:t>
                            </w:r>
                            <w:r w:rsidR="0012054D">
                              <w:rPr>
                                <w:i/>
                                <w:lang w:val="en-US"/>
                              </w:rPr>
                              <w:t xml:space="preserve"> </w:t>
                            </w:r>
                            <w:r w:rsidR="00C91376" w:rsidRPr="00C91376">
                              <w:rPr>
                                <w:i/>
                                <w:lang w:val="en-US"/>
                              </w:rPr>
                              <w:t>exercise of the court's discretion, to the dismissal of the application on that ground alone</w:t>
                            </w:r>
                            <w:r w:rsidR="0012054D">
                              <w:rPr>
                                <w:i/>
                                <w:lang w:val="en-US"/>
                              </w:rPr>
                              <w:t>.”</w:t>
                            </w:r>
                            <w:r w:rsidR="00C91376" w:rsidRPr="00C91376">
                              <w:rPr>
                                <w:i/>
                                <w:lang w:val="en-US"/>
                              </w:rPr>
                              <w:t xml:space="preserve"> </w:t>
                            </w:r>
                          </w:p>
                          <w:p w14:paraId="70AD1F4E" w14:textId="77777777" w:rsidR="00C91376" w:rsidRDefault="00C91376" w:rsidP="0011117A">
                            <w:pPr>
                              <w:spacing w:line="276" w:lineRule="auto"/>
                              <w:rPr>
                                <w:i/>
                              </w:rPr>
                            </w:pPr>
                          </w:p>
                          <w:p w14:paraId="067CC1B6" w14:textId="77777777" w:rsidR="00C91376" w:rsidRDefault="00C91376" w:rsidP="0011117A">
                            <w:pPr>
                              <w:spacing w:line="276" w:lineRule="auto"/>
                              <w:rPr>
                                <w:i/>
                              </w:rPr>
                            </w:pPr>
                          </w:p>
                          <w:p w14:paraId="39DCC4B4" w14:textId="1DC765F5" w:rsidR="00685E5F" w:rsidRDefault="00685E5F" w:rsidP="00AC3D57">
                            <w:pPr>
                              <w:spacing w:line="276" w:lineRule="auto"/>
                              <w:rPr>
                                <w:i/>
                                <w:sz w:val="22"/>
                                <w:szCs w:val="22"/>
                              </w:rPr>
                            </w:pPr>
                          </w:p>
                          <w:p w14:paraId="059F1F01" w14:textId="77777777" w:rsidR="00272188" w:rsidRPr="00101B97" w:rsidRDefault="00272188" w:rsidP="00AC3D57">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C87034" id="_x0000_t202" coordsize="21600,21600" o:spt="202" path="m,l,21600r21600,l21600,xe">
                <v:stroke joinstyle="miter"/>
                <v:path gradientshapeok="t" o:connecttype="rect"/>
              </v:shapetype>
              <v:shape id="Text Box 2" o:spid="_x0000_s1026" type="#_x0000_t202" style="position:absolute;left:0;text-align:left;margin-left:152.05pt;margin-top:.6pt;width:203.25pt;height:168.7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">
                <v:textbox>
                  <w:txbxContent>
                    <w:p w14:paraId="582B11A1" w14:textId="52E73206" w:rsidR="00685E5F" w:rsidRDefault="00685E5F" w:rsidP="00685E5F">
                      <w:pPr>
                        <w:spacing w:line="276" w:lineRule="auto"/>
                        <w:rPr>
                          <w:b/>
                          <w:i/>
                        </w:rPr>
                      </w:pPr>
                      <w:r w:rsidRPr="00503FA2">
                        <w:rPr>
                          <w:b/>
                          <w:i/>
                        </w:rPr>
                        <w:t>Extract:</w:t>
                      </w:r>
                    </w:p>
                    <w:p w14:paraId="0A76F69C" w14:textId="77777777" w:rsidR="0012054D" w:rsidRPr="00503FA2" w:rsidRDefault="0012054D" w:rsidP="00685E5F">
                      <w:pPr>
                        <w:spacing w:line="276" w:lineRule="auto"/>
                        <w:rPr>
                          <w:b/>
                          <w:i/>
                        </w:rPr>
                      </w:pPr>
                    </w:p>
                    <w:p w14:paraId="65337AE3" w14:textId="7BE8C122" w:rsidR="00C91376" w:rsidRPr="00C91376" w:rsidRDefault="00272188" w:rsidP="00C91376">
                      <w:pPr>
                        <w:spacing w:line="276" w:lineRule="auto"/>
                        <w:rPr>
                          <w:i/>
                          <w:lang w:val="en-US"/>
                        </w:rPr>
                      </w:pPr>
                      <w:r>
                        <w:rPr>
                          <w:b/>
                          <w:i/>
                        </w:rPr>
                        <w:t>323</w:t>
                      </w:r>
                      <w:r w:rsidR="00685E5F" w:rsidRPr="00503FA2">
                        <w:rPr>
                          <w:b/>
                          <w:i/>
                        </w:rPr>
                        <w:t>:</w:t>
                      </w:r>
                      <w:r w:rsidR="00685E5F" w:rsidRPr="00503FA2">
                        <w:rPr>
                          <w:i/>
                        </w:rPr>
                        <w:t xml:space="preserve"> </w:t>
                      </w:r>
                      <w:r w:rsidR="00870F03">
                        <w:rPr>
                          <w:i/>
                        </w:rPr>
                        <w:t>“</w:t>
                      </w:r>
                      <w:r w:rsidR="00C91376" w:rsidRPr="00272188">
                        <w:rPr>
                          <w:i/>
                          <w:lang w:val="en-US"/>
                        </w:rPr>
                        <w:t xml:space="preserve">It is trite law that </w:t>
                      </w:r>
                      <w:r w:rsidR="00C91376" w:rsidRPr="0080004F">
                        <w:rPr>
                          <w:i/>
                          <w:u w:val="single"/>
                          <w:lang w:val="en-US"/>
                        </w:rPr>
                        <w:t>in an ex parte application the utmost good faith must be observed by an applicant</w:t>
                      </w:r>
                      <w:r w:rsidR="00C91376" w:rsidRPr="00272188">
                        <w:rPr>
                          <w:i/>
                          <w:lang w:val="en-US"/>
                        </w:rPr>
                        <w:t>. A failure to disclose fully and fairly all material facts known to him (or her) may lead, in the</w:t>
                      </w:r>
                      <w:r w:rsidR="0012054D">
                        <w:rPr>
                          <w:i/>
                          <w:lang w:val="en-US"/>
                        </w:rPr>
                        <w:t xml:space="preserve"> </w:t>
                      </w:r>
                      <w:r w:rsidR="00C91376" w:rsidRPr="00C91376">
                        <w:rPr>
                          <w:i/>
                          <w:lang w:val="en-US"/>
                        </w:rPr>
                        <w:t>exercise of the court's discretion, to the dismissal of the application on that ground alone</w:t>
                      </w:r>
                      <w:r w:rsidR="0012054D">
                        <w:rPr>
                          <w:i/>
                          <w:lang w:val="en-US"/>
                        </w:rPr>
                        <w:t>.”</w:t>
                      </w:r>
                      <w:r w:rsidR="00C91376" w:rsidRPr="00C91376">
                        <w:rPr>
                          <w:i/>
                          <w:lang w:val="en-US"/>
                        </w:rPr>
                        <w:t xml:space="preserve"> </w:t>
                      </w:r>
                    </w:p>
                    <w:p w14:paraId="70AD1F4E" w14:textId="77777777" w:rsidR="00C91376" w:rsidRDefault="00C91376" w:rsidP="0011117A">
                      <w:pPr>
                        <w:spacing w:line="276" w:lineRule="auto"/>
                        <w:rPr>
                          <w:i/>
                        </w:rPr>
                      </w:pPr>
                    </w:p>
                    <w:p w14:paraId="067CC1B6" w14:textId="77777777" w:rsidR="00C91376" w:rsidRDefault="00C91376" w:rsidP="0011117A">
                      <w:pPr>
                        <w:spacing w:line="276" w:lineRule="auto"/>
                        <w:rPr>
                          <w:i/>
                        </w:rPr>
                      </w:pPr>
                    </w:p>
                    <w:p w14:paraId="39DCC4B4" w14:textId="1DC765F5" w:rsidR="00685E5F" w:rsidRDefault="00685E5F" w:rsidP="00AC3D57">
                      <w:pPr>
                        <w:spacing w:line="276" w:lineRule="auto"/>
                        <w:rPr>
                          <w:i/>
                          <w:sz w:val="22"/>
                          <w:szCs w:val="22"/>
                        </w:rPr>
                      </w:pPr>
                    </w:p>
                    <w:p w14:paraId="059F1F01" w14:textId="77777777" w:rsidR="00272188" w:rsidRPr="00101B97" w:rsidRDefault="00272188" w:rsidP="00AC3D57">
                      <w:pPr>
                        <w:spacing w:line="276" w:lineRule="auto"/>
                        <w:rPr>
                          <w:i/>
                          <w:sz w:val="22"/>
                          <w:szCs w:val="22"/>
                        </w:rPr>
                      </w:pPr>
                    </w:p>
                  </w:txbxContent>
                </v:textbox>
                <w10:wrap type="square" anchorx="margin"/>
              </v:shape>
            </w:pict>
          </mc:Fallback>
        </mc:AlternateContent>
      </w:r>
      <w:r w:rsidR="00685E5F" w:rsidRPr="00F91C54">
        <w:rPr>
          <w:rFonts w:ascii="Arial" w:hAnsi="Arial" w:cs="Arial"/>
          <w:lang w:val="en-US"/>
        </w:rPr>
        <w:t xml:space="preserve">This matter involved a petition for the sequestration of the respondent’s estate. The application was launched despite a settlement agreement for payment of an outstanding debt having been concluded. No reference to this agreement was made in the petition. </w:t>
      </w:r>
    </w:p>
    <w:p w14:paraId="642DD80D" w14:textId="77777777" w:rsidR="00632118" w:rsidRDefault="00632118" w:rsidP="00685E5F">
      <w:pPr>
        <w:spacing w:line="276" w:lineRule="auto"/>
        <w:rPr>
          <w:rFonts w:ascii="Arial" w:hAnsi="Arial" w:cs="Arial"/>
          <w:lang w:val="en-US"/>
        </w:rPr>
      </w:pPr>
    </w:p>
    <w:p w14:paraId="6656C9BD" w14:textId="77777777" w:rsidR="00A32A53" w:rsidRDefault="00685E5F" w:rsidP="00685E5F">
      <w:pPr>
        <w:spacing w:line="276" w:lineRule="auto"/>
        <w:rPr>
          <w:rFonts w:ascii="Arial" w:hAnsi="Arial" w:cs="Arial"/>
          <w:lang w:val="en-US"/>
        </w:rPr>
      </w:pPr>
      <w:r w:rsidRPr="00F91C54">
        <w:rPr>
          <w:rFonts w:ascii="Arial" w:hAnsi="Arial" w:cs="Arial"/>
          <w:lang w:val="en-US"/>
        </w:rPr>
        <w:t xml:space="preserve">On appeal, it was held that the fact and terms of the settlement should have been brought to the attention of the court. </w:t>
      </w:r>
    </w:p>
    <w:p w14:paraId="7D0E202A" w14:textId="77777777" w:rsidR="00A32A53" w:rsidRDefault="00A32A53" w:rsidP="00685E5F">
      <w:pPr>
        <w:spacing w:line="276" w:lineRule="auto"/>
        <w:rPr>
          <w:rFonts w:ascii="Arial" w:hAnsi="Arial" w:cs="Arial"/>
          <w:lang w:val="en-US"/>
        </w:rPr>
      </w:pPr>
    </w:p>
    <w:p w14:paraId="49B539BD" w14:textId="0B98BFB8" w:rsidR="00A32A53" w:rsidRDefault="001B4175" w:rsidP="00685E5F">
      <w:pPr>
        <w:spacing w:line="276" w:lineRule="auto"/>
        <w:rPr>
          <w:rFonts w:ascii="Arial" w:hAnsi="Arial" w:cs="Arial"/>
          <w:lang w:val="en-US"/>
        </w:rPr>
      </w:pPr>
      <w:r>
        <w:rPr>
          <w:rFonts w:ascii="Arial" w:hAnsi="Arial" w:cs="Arial"/>
          <w:lang w:val="en-US"/>
        </w:rPr>
        <w:t>‘</w:t>
      </w:r>
      <w:r w:rsidR="00685E5F" w:rsidRPr="00F91C54">
        <w:rPr>
          <w:rFonts w:ascii="Arial" w:hAnsi="Arial" w:cs="Arial"/>
          <w:lang w:val="en-US"/>
        </w:rPr>
        <w:t xml:space="preserve">In </w:t>
      </w:r>
      <w:r w:rsidR="00685E5F" w:rsidRPr="001B4175">
        <w:rPr>
          <w:rFonts w:ascii="Arial" w:hAnsi="Arial" w:cs="Arial"/>
          <w:i/>
          <w:lang w:val="en-US"/>
        </w:rPr>
        <w:t>ex parte</w:t>
      </w:r>
      <w:r w:rsidR="00685E5F" w:rsidRPr="00F91C54">
        <w:rPr>
          <w:rFonts w:ascii="Arial" w:hAnsi="Arial" w:cs="Arial"/>
          <w:lang w:val="en-US"/>
        </w:rPr>
        <w:t xml:space="preserve"> applications, it is the duty of the applicant to lay all the relevant facts before the court so that it may have full knowledge of the circumstances of the case before making its order.</w:t>
      </w:r>
      <w:r>
        <w:rPr>
          <w:rFonts w:ascii="Arial" w:hAnsi="Arial" w:cs="Arial"/>
          <w:lang w:val="en-US"/>
        </w:rPr>
        <w:t>’</w:t>
      </w:r>
    </w:p>
    <w:p w14:paraId="463B25D6" w14:textId="77777777" w:rsidR="00A32A53" w:rsidRDefault="00A32A53" w:rsidP="00685E5F">
      <w:pPr>
        <w:spacing w:line="276" w:lineRule="auto"/>
        <w:rPr>
          <w:rFonts w:ascii="Arial" w:hAnsi="Arial" w:cs="Arial"/>
          <w:lang w:val="en-US"/>
        </w:rPr>
      </w:pPr>
    </w:p>
    <w:p w14:paraId="77832CEC" w14:textId="77777777" w:rsidR="007B26F4" w:rsidRDefault="00685E5F" w:rsidP="00685E5F">
      <w:pPr>
        <w:spacing w:line="276" w:lineRule="auto"/>
        <w:rPr>
          <w:rFonts w:ascii="Arial" w:hAnsi="Arial" w:cs="Arial"/>
          <w:lang w:val="en-US"/>
        </w:rPr>
      </w:pPr>
      <w:r w:rsidRPr="00F91C54">
        <w:rPr>
          <w:rFonts w:ascii="Arial" w:hAnsi="Arial" w:cs="Arial"/>
          <w:lang w:val="en-US"/>
        </w:rPr>
        <w:t>The settlement was a relevant and important circumstance in the proceedings; had the judge been advised of the settlement he may not have granted the order for sequestration</w:t>
      </w:r>
      <w:r w:rsidR="00A32A53">
        <w:rPr>
          <w:rFonts w:ascii="Arial" w:hAnsi="Arial" w:cs="Arial"/>
          <w:lang w:val="en-US"/>
        </w:rPr>
        <w:t>.</w:t>
      </w:r>
    </w:p>
    <w:p w14:paraId="2C2C70CD" w14:textId="77777777" w:rsidR="007B26F4" w:rsidRDefault="007B26F4" w:rsidP="00685E5F">
      <w:pPr>
        <w:spacing w:line="276" w:lineRule="auto"/>
        <w:rPr>
          <w:rFonts w:ascii="Arial" w:hAnsi="Arial" w:cs="Arial"/>
          <w:lang w:val="en-US"/>
        </w:rPr>
      </w:pPr>
    </w:p>
    <w:p w14:paraId="16422E55" w14:textId="77777777" w:rsidR="007B26F4" w:rsidRPr="00B574BB" w:rsidRDefault="007B26F4" w:rsidP="00685E5F">
      <w:pPr>
        <w:spacing w:line="276" w:lineRule="auto"/>
        <w:rPr>
          <w:rFonts w:ascii="Arial" w:hAnsi="Arial" w:cs="Arial"/>
          <w:b/>
          <w:u w:val="single"/>
          <w:lang w:val="en-US"/>
        </w:rPr>
      </w:pPr>
      <w:r w:rsidRPr="00B574BB">
        <w:rPr>
          <w:rFonts w:ascii="Arial" w:hAnsi="Arial" w:cs="Arial"/>
          <w:b/>
          <w:u w:val="single"/>
          <w:lang w:val="en-US"/>
        </w:rPr>
        <w:t>PRINCIPLE:</w:t>
      </w:r>
    </w:p>
    <w:p w14:paraId="64A1A32C" w14:textId="77777777" w:rsidR="007B26F4" w:rsidRDefault="007B26F4" w:rsidP="00685E5F">
      <w:pPr>
        <w:spacing w:line="276" w:lineRule="auto"/>
        <w:rPr>
          <w:rFonts w:ascii="Arial" w:hAnsi="Arial" w:cs="Arial"/>
          <w:lang w:val="en-US"/>
        </w:rPr>
      </w:pPr>
    </w:p>
    <w:p w14:paraId="4B174979" w14:textId="38F7D7BF" w:rsidR="00685E5F" w:rsidRPr="00E70890" w:rsidRDefault="00B574BB" w:rsidP="00685E5F">
      <w:pPr>
        <w:spacing w:line="276" w:lineRule="auto"/>
        <w:rPr>
          <w:rFonts w:ascii="Arial" w:hAnsi="Arial" w:cs="Arial"/>
          <w:lang w:val="en-US"/>
        </w:rPr>
      </w:pPr>
      <w:r w:rsidRPr="00B574BB">
        <w:rPr>
          <w:rFonts w:ascii="Arial" w:hAnsi="Arial" w:cs="Arial"/>
          <w:lang w:val="en-US"/>
        </w:rPr>
        <w:t xml:space="preserve">In </w:t>
      </w:r>
      <w:r w:rsidRPr="001B4175">
        <w:rPr>
          <w:rFonts w:ascii="Arial" w:hAnsi="Arial" w:cs="Arial"/>
          <w:i/>
          <w:lang w:val="en-US"/>
        </w:rPr>
        <w:t>ex parte</w:t>
      </w:r>
      <w:r w:rsidRPr="00B574BB">
        <w:rPr>
          <w:rFonts w:ascii="Arial" w:hAnsi="Arial" w:cs="Arial"/>
          <w:lang w:val="en-US"/>
        </w:rPr>
        <w:t xml:space="preserve"> applications, it is the duty of the applicant to lay all the relevant facts before the court so that it may have full knowledge of the circumstances of the case before making its order </w:t>
      </w:r>
      <w:r w:rsidR="00685E5F">
        <w:rPr>
          <w:rFonts w:ascii="Arial" w:hAnsi="Arial" w:cs="Arial"/>
          <w:lang w:val="en-US"/>
        </w:rPr>
        <w:br w:type="page"/>
      </w:r>
      <w:r w:rsidR="00685E5F" w:rsidRPr="00F801B7">
        <w:rPr>
          <w:rFonts w:ascii="Arial" w:hAnsi="Arial" w:cs="Arial"/>
          <w:b/>
          <w:sz w:val="28"/>
          <w:u w:val="single"/>
          <w:lang w:val="en-US"/>
        </w:rPr>
        <w:lastRenderedPageBreak/>
        <w:t>Power</w:t>
      </w:r>
      <w:r w:rsidR="00AF02D2">
        <w:rPr>
          <w:rFonts w:ascii="Arial" w:hAnsi="Arial" w:cs="Arial"/>
          <w:b/>
          <w:sz w:val="28"/>
          <w:u w:val="single"/>
          <w:lang w:val="en-US"/>
        </w:rPr>
        <w:t>,</w:t>
      </w:r>
      <w:r w:rsidR="00685E5F" w:rsidRPr="00F801B7">
        <w:rPr>
          <w:rFonts w:ascii="Arial" w:hAnsi="Arial" w:cs="Arial"/>
          <w:b/>
          <w:sz w:val="28"/>
          <w:u w:val="single"/>
          <w:lang w:val="en-US"/>
        </w:rPr>
        <w:t xml:space="preserve"> NO v Bieber &amp; O</w:t>
      </w:r>
      <w:r w:rsidR="00AF02D2">
        <w:rPr>
          <w:rFonts w:ascii="Arial" w:hAnsi="Arial" w:cs="Arial"/>
          <w:b/>
          <w:sz w:val="28"/>
          <w:u w:val="single"/>
          <w:lang w:val="en-US"/>
        </w:rPr>
        <w:t xml:space="preserve">thers </w:t>
      </w:r>
      <w:r w:rsidR="00685E5F" w:rsidRPr="00F801B7">
        <w:rPr>
          <w:rFonts w:ascii="Arial" w:hAnsi="Arial" w:cs="Arial"/>
          <w:sz w:val="28"/>
          <w:u w:val="single"/>
          <w:lang w:val="en-US"/>
        </w:rPr>
        <w:t>1955</w:t>
      </w:r>
      <w:r w:rsidR="00F801B7" w:rsidRPr="00F801B7">
        <w:rPr>
          <w:rFonts w:ascii="Arial" w:hAnsi="Arial" w:cs="Arial"/>
          <w:sz w:val="28"/>
          <w:u w:val="single"/>
          <w:lang w:val="en-US"/>
        </w:rPr>
        <w:t xml:space="preserve"> </w:t>
      </w:r>
      <w:r w:rsidR="00685E5F" w:rsidRPr="00F801B7">
        <w:rPr>
          <w:rFonts w:ascii="Arial" w:hAnsi="Arial" w:cs="Arial"/>
          <w:sz w:val="28"/>
          <w:u w:val="single"/>
          <w:lang w:val="en-US"/>
        </w:rPr>
        <w:t>(1) SA 490 (W) at 503-4</w:t>
      </w:r>
    </w:p>
    <w:p w14:paraId="5891D62F" w14:textId="071AFE8A" w:rsidR="00F801B7" w:rsidRDefault="00F801B7" w:rsidP="00685E5F">
      <w:pPr>
        <w:spacing w:line="276" w:lineRule="auto"/>
        <w:rPr>
          <w:rFonts w:ascii="Arial" w:hAnsi="Arial" w:cs="Arial"/>
          <w:lang w:val="en-US"/>
        </w:rPr>
      </w:pPr>
    </w:p>
    <w:p w14:paraId="77C39BAD" w14:textId="0EB3A6ED" w:rsidR="00551CA5" w:rsidRPr="00551CA5" w:rsidRDefault="00FE5DD7" w:rsidP="00685E5F">
      <w:pPr>
        <w:spacing w:line="276" w:lineRule="auto"/>
        <w:rPr>
          <w:rFonts w:ascii="Arial" w:hAnsi="Arial" w:cs="Arial"/>
          <w:b/>
          <w:u w:val="single"/>
          <w:lang w:val="en-US"/>
        </w:rPr>
      </w:pPr>
      <w:r w:rsidRPr="00BE4AFC">
        <w:rPr>
          <w:rFonts w:ascii="Arial" w:hAnsi="Arial" w:cs="Arial"/>
          <w:noProof/>
          <w:lang w:val="en-US"/>
        </w:rPr>
        <mc:AlternateContent>
          <mc:Choice Requires="wps">
            <w:drawing>
              <wp:anchor distT="45720" distB="45720" distL="114300" distR="114300" simplePos="0" relativeHeight="251663360" behindDoc="0" locked="0" layoutInCell="1" allowOverlap="1" wp14:anchorId="6426DB47" wp14:editId="1D177F5B">
                <wp:simplePos x="0" y="0"/>
                <wp:positionH relativeFrom="margin">
                  <wp:align>right</wp:align>
                </wp:positionH>
                <wp:positionV relativeFrom="paragraph">
                  <wp:posOffset>67945</wp:posOffset>
                </wp:positionV>
                <wp:extent cx="3095625" cy="73628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7362825"/>
                        </a:xfrm>
                        <a:prstGeom prst="rect">
                          <a:avLst/>
                        </a:prstGeom>
                        <a:solidFill>
                          <a:srgbClr val="FFFFFF"/>
                        </a:solidFill>
                        <a:ln w="9525">
                          <a:solidFill>
                            <a:srgbClr val="000000"/>
                          </a:solidFill>
                          <a:miter lim="800000"/>
                          <a:headEnd/>
                          <a:tailEnd/>
                        </a:ln>
                      </wps:spPr>
                      <wps:txbx>
                        <w:txbxContent>
                          <w:p w14:paraId="43277139" w14:textId="77777777" w:rsidR="00970518" w:rsidRDefault="00B7223B" w:rsidP="007F7AC4">
                            <w:pPr>
                              <w:spacing w:line="276" w:lineRule="auto"/>
                              <w:rPr>
                                <w:b/>
                                <w:i/>
                              </w:rPr>
                            </w:pPr>
                            <w:r w:rsidRPr="00503FA2">
                              <w:rPr>
                                <w:b/>
                                <w:i/>
                              </w:rPr>
                              <w:t>Extract</w:t>
                            </w:r>
                          </w:p>
                          <w:p w14:paraId="01DD7BA5" w14:textId="5B2F6661" w:rsidR="007F7AC4" w:rsidRPr="007F7AC4" w:rsidRDefault="00642737" w:rsidP="007F7AC4">
                            <w:pPr>
                              <w:spacing w:line="276" w:lineRule="auto"/>
                              <w:rPr>
                                <w:b/>
                                <w:i/>
                              </w:rPr>
                            </w:pPr>
                            <w:r>
                              <w:rPr>
                                <w:b/>
                                <w:i/>
                              </w:rPr>
                              <w:t>503A-E</w:t>
                            </w:r>
                            <w:r w:rsidR="00B7223B" w:rsidRPr="00503FA2">
                              <w:rPr>
                                <w:b/>
                                <w:i/>
                              </w:rPr>
                              <w:t>:</w:t>
                            </w:r>
                            <w:r w:rsidR="00B7223B" w:rsidRPr="00503FA2">
                              <w:rPr>
                                <w:i/>
                              </w:rPr>
                              <w:t xml:space="preserve"> </w:t>
                            </w:r>
                            <w:r w:rsidR="007F7AC4" w:rsidRPr="007F7AC4">
                              <w:rPr>
                                <w:i/>
                                <w:lang w:val="en-US"/>
                              </w:rPr>
                              <w:t>Too often in my experience have I found that certificates of urgency are presented when the urgency does not exist</w:t>
                            </w:r>
                            <w:r w:rsidR="00A5027C">
                              <w:rPr>
                                <w:i/>
                                <w:lang w:val="en-US"/>
                              </w:rPr>
                              <w:t xml:space="preserve"> … </w:t>
                            </w:r>
                            <w:r w:rsidR="007F7AC4" w:rsidRPr="007F7AC4">
                              <w:rPr>
                                <w:i/>
                                <w:lang w:val="en-US"/>
                              </w:rPr>
                              <w:t xml:space="preserve">especially where what is sought is not the protection of assets or other really urgent relief, but a definitive order. </w:t>
                            </w:r>
                            <w:r w:rsidR="007F7AC4" w:rsidRPr="00456660">
                              <w:rPr>
                                <w:i/>
                                <w:u w:val="single"/>
                                <w:lang w:val="en-US"/>
                              </w:rPr>
                              <w:t xml:space="preserve">And of course the rule as to complete candour and disclosure on the part of the applicant in </w:t>
                            </w:r>
                            <w:r w:rsidR="007F7AC4" w:rsidRPr="00456660">
                              <w:rPr>
                                <w:i/>
                                <w:iCs/>
                                <w:u w:val="single"/>
                                <w:lang w:val="en-US"/>
                              </w:rPr>
                              <w:t>ex parte</w:t>
                            </w:r>
                            <w:r w:rsidR="007F7AC4" w:rsidRPr="00456660">
                              <w:rPr>
                                <w:i/>
                                <w:u w:val="single"/>
                                <w:lang w:val="en-US"/>
                              </w:rPr>
                              <w:t xml:space="preserve"> proceedings is well known</w:t>
                            </w:r>
                            <w:r w:rsidR="00A5027C">
                              <w:rPr>
                                <w:i/>
                                <w:u w:val="single"/>
                                <w:lang w:val="en-US"/>
                              </w:rPr>
                              <w:t xml:space="preserve"> …</w:t>
                            </w:r>
                            <w:r w:rsidR="007F7AC4" w:rsidRPr="007F7AC4">
                              <w:rPr>
                                <w:i/>
                                <w:u w:val="single"/>
                                <w:lang w:val="en-US"/>
                              </w:rPr>
                              <w:t xml:space="preserve"> 'The utmost good faith must be observed by litigants making </w:t>
                            </w:r>
                            <w:r w:rsidR="007F7AC4" w:rsidRPr="007F7AC4">
                              <w:rPr>
                                <w:i/>
                                <w:iCs/>
                                <w:u w:val="single"/>
                                <w:lang w:val="en-US"/>
                              </w:rPr>
                              <w:t>ex parte</w:t>
                            </w:r>
                            <w:r w:rsidR="007F7AC4" w:rsidRPr="007F7AC4">
                              <w:rPr>
                                <w:i/>
                                <w:u w:val="single"/>
                                <w:lang w:val="en-US"/>
                              </w:rPr>
                              <w:t xml:space="preserve"> applications in placing material facts before the Court; so much so that if an order has been made upon an </w:t>
                            </w:r>
                            <w:r w:rsidR="007F7AC4" w:rsidRPr="007F7AC4">
                              <w:rPr>
                                <w:i/>
                                <w:iCs/>
                                <w:u w:val="single"/>
                                <w:lang w:val="en-US"/>
                              </w:rPr>
                              <w:t>ex parte</w:t>
                            </w:r>
                            <w:r w:rsidR="007F7AC4" w:rsidRPr="007F7AC4">
                              <w:rPr>
                                <w:i/>
                                <w:u w:val="single"/>
                                <w:lang w:val="en-US"/>
                              </w:rPr>
                              <w:t xml:space="preserve"> application and it appears that material facts have been kept back, whether wilfully and </w:t>
                            </w:r>
                            <w:r w:rsidR="007F7AC4" w:rsidRPr="007F7AC4">
                              <w:rPr>
                                <w:i/>
                                <w:iCs/>
                                <w:u w:val="single"/>
                                <w:lang w:val="en-US"/>
                              </w:rPr>
                              <w:t>mala fide</w:t>
                            </w:r>
                            <w:r w:rsidR="007F7AC4" w:rsidRPr="007F7AC4">
                              <w:rPr>
                                <w:i/>
                                <w:u w:val="single"/>
                                <w:lang w:val="en-US"/>
                              </w:rPr>
                              <w:t xml:space="preserve"> or negligently, the Court has a discretion to set the order aside on the ground of non-disclosure.'</w:t>
                            </w:r>
                            <w:r w:rsidR="00690C99">
                              <w:rPr>
                                <w:i/>
                                <w:u w:val="single"/>
                                <w:lang w:val="en-US"/>
                              </w:rPr>
                              <w:t xml:space="preserve"> </w:t>
                            </w:r>
                            <w:r w:rsidR="007F7AC4" w:rsidRPr="007F7AC4">
                              <w:rPr>
                                <w:i/>
                                <w:lang w:val="en-US"/>
                              </w:rPr>
                              <w:t xml:space="preserve">But there is a type of applicant, acting no doubt under advice, who seems to think that a tactical advantage will be achieved by establishing a certain position upon an order obtained </w:t>
                            </w:r>
                            <w:r w:rsidR="007F7AC4" w:rsidRPr="007F7AC4">
                              <w:rPr>
                                <w:i/>
                                <w:iCs/>
                                <w:lang w:val="en-US"/>
                              </w:rPr>
                              <w:t>ex parte</w:t>
                            </w:r>
                            <w:r w:rsidR="007F7AC4" w:rsidRPr="007F7AC4">
                              <w:rPr>
                                <w:i/>
                                <w:lang w:val="en-US"/>
                              </w:rPr>
                              <w:t xml:space="preserve">. This should not be so and it is recognised in the ordinary way that a person affected by such an order, who has not received notice, will not be allowed to be prejudiced by its grant. These orders are granted in the privacy of a Judge's Chambers and, as in the present case, third parties are sometimes faced with a </w:t>
                            </w:r>
                            <w:r w:rsidR="007F7AC4" w:rsidRPr="007F7AC4">
                              <w:rPr>
                                <w:i/>
                                <w:iCs/>
                                <w:lang w:val="en-US"/>
                              </w:rPr>
                              <w:t>fait accompli</w:t>
                            </w:r>
                            <w:r w:rsidR="007F7AC4" w:rsidRPr="007F7AC4">
                              <w:rPr>
                                <w:i/>
                                <w:lang w:val="en-US"/>
                              </w:rPr>
                              <w:t xml:space="preserve">. Very often orders are obtained on a partial and incomplete presentation of the facts, even as they are known to the applicant. In the present matter, if anything can be said to be certain, it is that had notice been given to the trustee, he would have opposed, and successfully opposed, the grant of this commission. </w:t>
                            </w:r>
                          </w:p>
                          <w:p w14:paraId="224BCCEA" w14:textId="6D9A719E" w:rsidR="00B7223B" w:rsidRPr="00C91376" w:rsidRDefault="00B7223B" w:rsidP="00B7223B">
                            <w:pPr>
                              <w:spacing w:line="276" w:lineRule="auto"/>
                              <w:rPr>
                                <w:i/>
                                <w:lang w:val="en-US"/>
                              </w:rPr>
                            </w:pPr>
                          </w:p>
                          <w:p w14:paraId="5100F35D" w14:textId="77777777" w:rsidR="00B7223B" w:rsidRDefault="00B7223B" w:rsidP="00B7223B">
                            <w:pPr>
                              <w:spacing w:line="276" w:lineRule="auto"/>
                              <w:rPr>
                                <w:i/>
                              </w:rPr>
                            </w:pPr>
                          </w:p>
                          <w:p w14:paraId="2C852621" w14:textId="77777777" w:rsidR="00B7223B" w:rsidRDefault="00B7223B" w:rsidP="00B7223B">
                            <w:pPr>
                              <w:spacing w:line="276" w:lineRule="auto"/>
                              <w:rPr>
                                <w:i/>
                              </w:rPr>
                            </w:pPr>
                          </w:p>
                          <w:p w14:paraId="0B1496AF" w14:textId="77777777" w:rsidR="00B7223B" w:rsidRDefault="00B7223B" w:rsidP="00B7223B">
                            <w:pPr>
                              <w:spacing w:line="276" w:lineRule="auto"/>
                              <w:rPr>
                                <w:i/>
                                <w:sz w:val="22"/>
                                <w:szCs w:val="22"/>
                              </w:rPr>
                            </w:pPr>
                          </w:p>
                          <w:p w14:paraId="2FE5711F" w14:textId="77777777" w:rsidR="00B7223B" w:rsidRPr="00101B97" w:rsidRDefault="00B7223B" w:rsidP="00B7223B">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6DB47" id="_x0000_s1027" type="#_x0000_t202" style="position:absolute;left:0;text-align:left;margin-left:192.55pt;margin-top:5.35pt;width:243.75pt;height:579.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">
                <v:textbox>
                  <w:txbxContent>
                    <w:p w14:paraId="43277139" w14:textId="77777777" w:rsidR="00970518" w:rsidRDefault="00B7223B" w:rsidP="007F7AC4">
                      <w:pPr>
                        <w:spacing w:line="276" w:lineRule="auto"/>
                        <w:rPr>
                          <w:b/>
                          <w:i/>
                        </w:rPr>
                      </w:pPr>
                      <w:r w:rsidRPr="00503FA2">
                        <w:rPr>
                          <w:b/>
                          <w:i/>
                        </w:rPr>
                        <w:t>Extract</w:t>
                      </w:r>
                    </w:p>
                    <w:p w14:paraId="01DD7BA5" w14:textId="5B2F6661" w:rsidR="007F7AC4" w:rsidRPr="007F7AC4" w:rsidRDefault="00642737" w:rsidP="007F7AC4">
                      <w:pPr>
                        <w:spacing w:line="276" w:lineRule="auto"/>
                        <w:rPr>
                          <w:b/>
                          <w:i/>
                        </w:rPr>
                      </w:pPr>
                      <w:r>
                        <w:rPr>
                          <w:b/>
                          <w:i/>
                        </w:rPr>
                        <w:t>503A-E</w:t>
                      </w:r>
                      <w:r w:rsidR="00B7223B" w:rsidRPr="00503FA2">
                        <w:rPr>
                          <w:b/>
                          <w:i/>
                        </w:rPr>
                        <w:t>:</w:t>
                      </w:r>
                      <w:r w:rsidR="00B7223B" w:rsidRPr="00503FA2">
                        <w:rPr>
                          <w:i/>
                        </w:rPr>
                        <w:t xml:space="preserve"> </w:t>
                      </w:r>
                      <w:r w:rsidR="007F7AC4" w:rsidRPr="007F7AC4">
                        <w:rPr>
                          <w:i/>
                          <w:lang w:val="en-US"/>
                        </w:rPr>
                        <w:t>Too often in my experience have I found that certificates of urgency are presented when the urgency does not exist</w:t>
                      </w:r>
                      <w:r w:rsidR="00A5027C">
                        <w:rPr>
                          <w:i/>
                          <w:lang w:val="en-US"/>
                        </w:rPr>
                        <w:t xml:space="preserve"> … </w:t>
                      </w:r>
                      <w:r w:rsidR="007F7AC4" w:rsidRPr="007F7AC4">
                        <w:rPr>
                          <w:i/>
                          <w:lang w:val="en-US"/>
                        </w:rPr>
                        <w:t xml:space="preserve">especially where what is sought is not the protection of assets or other really urgent relief, but a definitive order. </w:t>
                      </w:r>
                      <w:r w:rsidR="007F7AC4" w:rsidRPr="00456660">
                        <w:rPr>
                          <w:i/>
                          <w:u w:val="single"/>
                          <w:lang w:val="en-US"/>
                        </w:rPr>
                        <w:t xml:space="preserve">And of course the rule as to complete candour and disclosure on the part of the applicant in </w:t>
                      </w:r>
                      <w:r w:rsidR="007F7AC4" w:rsidRPr="00456660">
                        <w:rPr>
                          <w:i/>
                          <w:iCs/>
                          <w:u w:val="single"/>
                          <w:lang w:val="en-US"/>
                        </w:rPr>
                        <w:t>ex parte</w:t>
                      </w:r>
                      <w:r w:rsidR="007F7AC4" w:rsidRPr="00456660">
                        <w:rPr>
                          <w:i/>
                          <w:u w:val="single"/>
                          <w:lang w:val="en-US"/>
                        </w:rPr>
                        <w:t xml:space="preserve"> proceedings is well known</w:t>
                      </w:r>
                      <w:r w:rsidR="00A5027C">
                        <w:rPr>
                          <w:i/>
                          <w:u w:val="single"/>
                          <w:lang w:val="en-US"/>
                        </w:rPr>
                        <w:t xml:space="preserve"> …</w:t>
                      </w:r>
                      <w:r w:rsidR="007F7AC4" w:rsidRPr="007F7AC4">
                        <w:rPr>
                          <w:i/>
                          <w:u w:val="single"/>
                          <w:lang w:val="en-US"/>
                        </w:rPr>
                        <w:t xml:space="preserve"> 'The utmost good faith must be observed by litigants making </w:t>
                      </w:r>
                      <w:r w:rsidR="007F7AC4" w:rsidRPr="007F7AC4">
                        <w:rPr>
                          <w:i/>
                          <w:iCs/>
                          <w:u w:val="single"/>
                          <w:lang w:val="en-US"/>
                        </w:rPr>
                        <w:t>ex parte</w:t>
                      </w:r>
                      <w:r w:rsidR="007F7AC4" w:rsidRPr="007F7AC4">
                        <w:rPr>
                          <w:i/>
                          <w:u w:val="single"/>
                          <w:lang w:val="en-US"/>
                        </w:rPr>
                        <w:t xml:space="preserve"> applications in placing material facts before the Court; so much so that if an order has been made upon an </w:t>
                      </w:r>
                      <w:r w:rsidR="007F7AC4" w:rsidRPr="007F7AC4">
                        <w:rPr>
                          <w:i/>
                          <w:iCs/>
                          <w:u w:val="single"/>
                          <w:lang w:val="en-US"/>
                        </w:rPr>
                        <w:t>ex parte</w:t>
                      </w:r>
                      <w:r w:rsidR="007F7AC4" w:rsidRPr="007F7AC4">
                        <w:rPr>
                          <w:i/>
                          <w:u w:val="single"/>
                          <w:lang w:val="en-US"/>
                        </w:rPr>
                        <w:t xml:space="preserve"> application and it appears that material facts have been kept back, whether wilfully and </w:t>
                      </w:r>
                      <w:r w:rsidR="007F7AC4" w:rsidRPr="007F7AC4">
                        <w:rPr>
                          <w:i/>
                          <w:iCs/>
                          <w:u w:val="single"/>
                          <w:lang w:val="en-US"/>
                        </w:rPr>
                        <w:t>mala fide</w:t>
                      </w:r>
                      <w:r w:rsidR="007F7AC4" w:rsidRPr="007F7AC4">
                        <w:rPr>
                          <w:i/>
                          <w:u w:val="single"/>
                          <w:lang w:val="en-US"/>
                        </w:rPr>
                        <w:t xml:space="preserve"> or negligently, the Court has a discretion to set the order aside on the ground of non-disclosure.'</w:t>
                      </w:r>
                      <w:r w:rsidR="00690C99">
                        <w:rPr>
                          <w:i/>
                          <w:u w:val="single"/>
                          <w:lang w:val="en-US"/>
                        </w:rPr>
                        <w:t xml:space="preserve"> </w:t>
                      </w:r>
                      <w:r w:rsidR="007F7AC4" w:rsidRPr="007F7AC4">
                        <w:rPr>
                          <w:i/>
                          <w:lang w:val="en-US"/>
                        </w:rPr>
                        <w:t xml:space="preserve">But there is a type of applicant, acting no doubt under advice, who seems to think that a tactical advantage will be achieved by establishing a certain position upon an order obtained </w:t>
                      </w:r>
                      <w:r w:rsidR="007F7AC4" w:rsidRPr="007F7AC4">
                        <w:rPr>
                          <w:i/>
                          <w:iCs/>
                          <w:lang w:val="en-US"/>
                        </w:rPr>
                        <w:t>ex parte</w:t>
                      </w:r>
                      <w:r w:rsidR="007F7AC4" w:rsidRPr="007F7AC4">
                        <w:rPr>
                          <w:i/>
                          <w:lang w:val="en-US"/>
                        </w:rPr>
                        <w:t xml:space="preserve">. This should not be so and it is recognised in the ordinary way that a person affected by such an order, who has not received notice, will not be allowed to be prejudiced by its grant. These orders are granted in the privacy of a Judge's Chambers and, as in the present case, third parties are sometimes faced with a </w:t>
                      </w:r>
                      <w:r w:rsidR="007F7AC4" w:rsidRPr="007F7AC4">
                        <w:rPr>
                          <w:i/>
                          <w:iCs/>
                          <w:lang w:val="en-US"/>
                        </w:rPr>
                        <w:t>fait accompli</w:t>
                      </w:r>
                      <w:r w:rsidR="007F7AC4" w:rsidRPr="007F7AC4">
                        <w:rPr>
                          <w:i/>
                          <w:lang w:val="en-US"/>
                        </w:rPr>
                        <w:t xml:space="preserve">. Very often orders are obtained on a partial and incomplete presentation of the facts, even as they are known to the applicant. In the present matter, if anything can be said to be certain, it is that had notice been given to the trustee, he would have opposed, and successfully opposed, the grant of this commission. </w:t>
                      </w:r>
                    </w:p>
                    <w:p w14:paraId="224BCCEA" w14:textId="6D9A719E" w:rsidR="00B7223B" w:rsidRPr="00C91376" w:rsidRDefault="00B7223B" w:rsidP="00B7223B">
                      <w:pPr>
                        <w:spacing w:line="276" w:lineRule="auto"/>
                        <w:rPr>
                          <w:i/>
                          <w:lang w:val="en-US"/>
                        </w:rPr>
                      </w:pPr>
                    </w:p>
                    <w:p w14:paraId="5100F35D" w14:textId="77777777" w:rsidR="00B7223B" w:rsidRDefault="00B7223B" w:rsidP="00B7223B">
                      <w:pPr>
                        <w:spacing w:line="276" w:lineRule="auto"/>
                        <w:rPr>
                          <w:i/>
                        </w:rPr>
                      </w:pPr>
                    </w:p>
                    <w:p w14:paraId="2C852621" w14:textId="77777777" w:rsidR="00B7223B" w:rsidRDefault="00B7223B" w:rsidP="00B7223B">
                      <w:pPr>
                        <w:spacing w:line="276" w:lineRule="auto"/>
                        <w:rPr>
                          <w:i/>
                        </w:rPr>
                      </w:pPr>
                    </w:p>
                    <w:p w14:paraId="0B1496AF" w14:textId="77777777" w:rsidR="00B7223B" w:rsidRDefault="00B7223B" w:rsidP="00B7223B">
                      <w:pPr>
                        <w:spacing w:line="276" w:lineRule="auto"/>
                        <w:rPr>
                          <w:i/>
                          <w:sz w:val="22"/>
                          <w:szCs w:val="22"/>
                        </w:rPr>
                      </w:pPr>
                    </w:p>
                    <w:p w14:paraId="2FE5711F" w14:textId="77777777" w:rsidR="00B7223B" w:rsidRPr="00101B97" w:rsidRDefault="00B7223B" w:rsidP="00B7223B">
                      <w:pPr>
                        <w:spacing w:line="276" w:lineRule="auto"/>
                        <w:rPr>
                          <w:i/>
                          <w:sz w:val="22"/>
                          <w:szCs w:val="22"/>
                        </w:rPr>
                      </w:pPr>
                    </w:p>
                  </w:txbxContent>
                </v:textbox>
                <w10:wrap type="square" anchorx="margin"/>
              </v:shape>
            </w:pict>
          </mc:Fallback>
        </mc:AlternateContent>
      </w:r>
      <w:r w:rsidR="00551CA5" w:rsidRPr="00551CA5">
        <w:rPr>
          <w:rFonts w:ascii="Arial" w:hAnsi="Arial" w:cs="Arial"/>
          <w:b/>
          <w:u w:val="single"/>
          <w:lang w:val="en-US"/>
        </w:rPr>
        <w:t>FACTS:</w:t>
      </w:r>
    </w:p>
    <w:p w14:paraId="55B8183A" w14:textId="4E64DE5E" w:rsidR="00551CA5" w:rsidRDefault="00551CA5" w:rsidP="00685E5F">
      <w:pPr>
        <w:spacing w:line="276" w:lineRule="auto"/>
        <w:rPr>
          <w:rFonts w:ascii="Arial" w:hAnsi="Arial" w:cs="Arial"/>
          <w:lang w:val="en-US"/>
        </w:rPr>
      </w:pPr>
    </w:p>
    <w:p w14:paraId="7AF2DE84" w14:textId="399CDF7D" w:rsidR="003909B5" w:rsidRDefault="00685E5F" w:rsidP="00685E5F">
      <w:pPr>
        <w:spacing w:line="276" w:lineRule="auto"/>
        <w:rPr>
          <w:rFonts w:ascii="Arial" w:hAnsi="Arial" w:cs="Arial"/>
          <w:lang w:val="en-US"/>
        </w:rPr>
      </w:pPr>
      <w:r w:rsidRPr="00F91C54">
        <w:rPr>
          <w:rFonts w:ascii="Arial" w:hAnsi="Arial" w:cs="Arial"/>
          <w:lang w:val="en-US"/>
        </w:rPr>
        <w:t xml:space="preserve">The applicant, as the liquidator of a company, had applied for and had obtained a commission of enquiry for the purpose of examining the directors of the company in relation to their conduct in and about the affairs of the company. While this commission was sitting, one of the directors applied </w:t>
      </w:r>
      <w:r w:rsidRPr="00AD7919">
        <w:rPr>
          <w:rFonts w:ascii="Arial" w:hAnsi="Arial" w:cs="Arial"/>
          <w:i/>
          <w:lang w:val="en-US"/>
        </w:rPr>
        <w:t>ex parte</w:t>
      </w:r>
      <w:r w:rsidRPr="00F91C54">
        <w:rPr>
          <w:rFonts w:ascii="Arial" w:hAnsi="Arial" w:cs="Arial"/>
          <w:lang w:val="en-US"/>
        </w:rPr>
        <w:t xml:space="preserve"> to a judge in chambers for a commission of enquiry into the conduct of the liquidator in the liquidation itself. He alleged waste, mismanagement and inefficiency and, generally, that there had been mal-administration </w:t>
      </w:r>
      <w:r w:rsidR="005A09D9" w:rsidRPr="00F91C54">
        <w:rPr>
          <w:rFonts w:ascii="Arial" w:hAnsi="Arial" w:cs="Arial"/>
          <w:lang w:val="en-US"/>
        </w:rPr>
        <w:t>regarding</w:t>
      </w:r>
      <w:r w:rsidRPr="00F91C54">
        <w:rPr>
          <w:rFonts w:ascii="Arial" w:hAnsi="Arial" w:cs="Arial"/>
          <w:lang w:val="en-US"/>
        </w:rPr>
        <w:t xml:space="preserve"> the realisation of the company's assets and conversion into cash. </w:t>
      </w:r>
    </w:p>
    <w:p w14:paraId="4BF9E996" w14:textId="77777777" w:rsidR="003909B5" w:rsidRDefault="003909B5" w:rsidP="00685E5F">
      <w:pPr>
        <w:spacing w:line="276" w:lineRule="auto"/>
        <w:rPr>
          <w:rFonts w:ascii="Arial" w:hAnsi="Arial" w:cs="Arial"/>
          <w:lang w:val="en-US"/>
        </w:rPr>
      </w:pPr>
    </w:p>
    <w:p w14:paraId="597FF86C" w14:textId="77777777" w:rsidR="00407BB1" w:rsidRDefault="00685E5F" w:rsidP="00685E5F">
      <w:pPr>
        <w:spacing w:line="276" w:lineRule="auto"/>
        <w:rPr>
          <w:rFonts w:ascii="Arial" w:hAnsi="Arial" w:cs="Arial"/>
          <w:lang w:val="en-US"/>
        </w:rPr>
      </w:pPr>
      <w:r w:rsidRPr="00F91C54">
        <w:rPr>
          <w:rFonts w:ascii="Arial" w:hAnsi="Arial" w:cs="Arial"/>
          <w:lang w:val="en-US"/>
        </w:rPr>
        <w:t xml:space="preserve">Part of the Court's order was that the record of the application and of all proceedings consequent thereon be kept confidential and private. While in the beginning the liquidator was not permitted to see the petition, the veil of secrecy was later </w:t>
      </w:r>
      <w:r w:rsidR="003909B5" w:rsidRPr="00F91C54">
        <w:rPr>
          <w:rFonts w:ascii="Arial" w:hAnsi="Arial" w:cs="Arial"/>
          <w:lang w:val="en-US"/>
        </w:rPr>
        <w:t>lifted,</w:t>
      </w:r>
      <w:r w:rsidRPr="00F91C54">
        <w:rPr>
          <w:rFonts w:ascii="Arial" w:hAnsi="Arial" w:cs="Arial"/>
          <w:lang w:val="en-US"/>
        </w:rPr>
        <w:t xml:space="preserve"> and the applicant obtained the consent of the majority of creditors to move the Court to have the order appointing a commission set aside. It transpired that the director had not represented the facts fairly and properly to the judge. </w:t>
      </w:r>
    </w:p>
    <w:p w14:paraId="0F0D1ED7" w14:textId="77777777" w:rsidR="00407BB1" w:rsidRDefault="00407BB1" w:rsidP="00685E5F">
      <w:pPr>
        <w:spacing w:line="276" w:lineRule="auto"/>
        <w:rPr>
          <w:rFonts w:ascii="Arial" w:hAnsi="Arial" w:cs="Arial"/>
          <w:lang w:val="en-US"/>
        </w:rPr>
      </w:pPr>
    </w:p>
    <w:p w14:paraId="56AF4B5E" w14:textId="28BE340D" w:rsidR="00685E5F" w:rsidRPr="0062175F" w:rsidRDefault="004A10B7" w:rsidP="00685E5F">
      <w:pPr>
        <w:spacing w:line="276" w:lineRule="auto"/>
        <w:rPr>
          <w:rFonts w:ascii="Arial" w:hAnsi="Arial" w:cs="Arial"/>
          <w:b/>
          <w:u w:val="single"/>
          <w:lang w:val="en-US"/>
        </w:rPr>
      </w:pPr>
      <w:r w:rsidRPr="0062175F">
        <w:rPr>
          <w:rFonts w:ascii="Arial" w:hAnsi="Arial" w:cs="Arial"/>
          <w:b/>
          <w:u w:val="single"/>
          <w:lang w:val="en-US"/>
        </w:rPr>
        <w:t>PRINCIPLE:</w:t>
      </w:r>
    </w:p>
    <w:p w14:paraId="23DFA699" w14:textId="5607072F" w:rsidR="004A10B7" w:rsidRDefault="004A10B7" w:rsidP="00685E5F">
      <w:pPr>
        <w:spacing w:line="276" w:lineRule="auto"/>
        <w:rPr>
          <w:rFonts w:ascii="Arial" w:hAnsi="Arial" w:cs="Arial"/>
          <w:lang w:val="en-US"/>
        </w:rPr>
      </w:pPr>
    </w:p>
    <w:p w14:paraId="66AB7A7A" w14:textId="4841097B" w:rsidR="004A10B7" w:rsidRPr="0062175F" w:rsidRDefault="0062175F" w:rsidP="00685E5F">
      <w:pPr>
        <w:spacing w:line="276" w:lineRule="auto"/>
        <w:rPr>
          <w:rFonts w:ascii="Arial" w:hAnsi="Arial" w:cs="Arial"/>
          <w:lang w:val="en-US"/>
        </w:rPr>
      </w:pPr>
      <w:r w:rsidRPr="007F7AC4">
        <w:rPr>
          <w:rFonts w:ascii="Arial" w:hAnsi="Arial" w:cs="Arial"/>
          <w:lang w:val="en-US"/>
        </w:rPr>
        <w:t xml:space="preserve">The utmost good faith must be observed by litigants making </w:t>
      </w:r>
      <w:r w:rsidRPr="007F7AC4">
        <w:rPr>
          <w:rFonts w:ascii="Arial" w:hAnsi="Arial" w:cs="Arial"/>
          <w:i/>
          <w:iCs/>
          <w:lang w:val="en-US"/>
        </w:rPr>
        <w:t>ex parte</w:t>
      </w:r>
      <w:r w:rsidRPr="007F7AC4">
        <w:rPr>
          <w:rFonts w:ascii="Arial" w:hAnsi="Arial" w:cs="Arial"/>
          <w:lang w:val="en-US"/>
        </w:rPr>
        <w:t xml:space="preserve"> applications in placing material facts before the Court</w:t>
      </w:r>
      <w:r>
        <w:rPr>
          <w:rFonts w:ascii="Arial" w:hAnsi="Arial" w:cs="Arial"/>
          <w:lang w:val="en-US"/>
        </w:rPr>
        <w:t>.</w:t>
      </w:r>
    </w:p>
    <w:p w14:paraId="2A1A879D" w14:textId="77777777" w:rsidR="00AC68BB" w:rsidRDefault="00AC68BB">
      <w:pPr>
        <w:spacing w:after="160" w:line="259" w:lineRule="auto"/>
        <w:jc w:val="left"/>
        <w:rPr>
          <w:rFonts w:ascii="Arial" w:hAnsi="Arial" w:cs="Arial"/>
          <w:b/>
          <w:lang w:val="en-US"/>
        </w:rPr>
      </w:pPr>
      <w:r>
        <w:rPr>
          <w:rFonts w:ascii="Arial" w:hAnsi="Arial" w:cs="Arial"/>
          <w:b/>
          <w:lang w:val="en-US"/>
        </w:rPr>
        <w:br w:type="page"/>
      </w:r>
    </w:p>
    <w:p w14:paraId="1DEB2ADE" w14:textId="6337E384" w:rsidR="00685E5F" w:rsidRPr="00B01106" w:rsidRDefault="00685E5F" w:rsidP="00685E5F">
      <w:pPr>
        <w:spacing w:line="276" w:lineRule="auto"/>
        <w:rPr>
          <w:rFonts w:ascii="Arial" w:hAnsi="Arial" w:cs="Arial"/>
          <w:sz w:val="28"/>
          <w:u w:val="single"/>
          <w:lang w:val="en-US"/>
        </w:rPr>
      </w:pPr>
      <w:r w:rsidRPr="00B01106">
        <w:rPr>
          <w:rFonts w:ascii="Arial" w:hAnsi="Arial" w:cs="Arial"/>
          <w:b/>
          <w:sz w:val="28"/>
          <w:u w:val="single"/>
          <w:lang w:val="en-US"/>
        </w:rPr>
        <w:lastRenderedPageBreak/>
        <w:t>Ex Parte Satbel</w:t>
      </w:r>
      <w:r w:rsidRPr="00B01106">
        <w:rPr>
          <w:rFonts w:ascii="Arial" w:hAnsi="Arial" w:cs="Arial"/>
          <w:sz w:val="28"/>
          <w:u w:val="single"/>
          <w:lang w:val="en-US"/>
        </w:rPr>
        <w:t xml:space="preserve"> 1984</w:t>
      </w:r>
      <w:r w:rsidR="004F088B">
        <w:rPr>
          <w:rFonts w:ascii="Arial" w:hAnsi="Arial" w:cs="Arial"/>
          <w:sz w:val="28"/>
          <w:u w:val="single"/>
          <w:lang w:val="en-US"/>
        </w:rPr>
        <w:t xml:space="preserve"> </w:t>
      </w:r>
      <w:r w:rsidRPr="00B01106">
        <w:rPr>
          <w:rFonts w:ascii="Arial" w:hAnsi="Arial" w:cs="Arial"/>
          <w:sz w:val="28"/>
          <w:u w:val="single"/>
          <w:lang w:val="en-US"/>
        </w:rPr>
        <w:t>(4) SA 347 (W)</w:t>
      </w:r>
    </w:p>
    <w:p w14:paraId="3B7628D8" w14:textId="6C772747" w:rsidR="00B01106" w:rsidRDefault="00B01106" w:rsidP="00685E5F">
      <w:pPr>
        <w:spacing w:line="276" w:lineRule="auto"/>
        <w:rPr>
          <w:rFonts w:ascii="Arial" w:hAnsi="Arial" w:cs="Arial"/>
          <w:lang w:val="en-US"/>
        </w:rPr>
      </w:pPr>
    </w:p>
    <w:p w14:paraId="322ACB1A" w14:textId="3FB9797A" w:rsidR="00B01106" w:rsidRPr="00B01106" w:rsidRDefault="00B01106" w:rsidP="00685E5F">
      <w:pPr>
        <w:spacing w:line="276" w:lineRule="auto"/>
        <w:rPr>
          <w:rFonts w:ascii="Arial" w:hAnsi="Arial" w:cs="Arial"/>
          <w:b/>
          <w:u w:val="single"/>
          <w:lang w:val="en-US"/>
        </w:rPr>
      </w:pPr>
      <w:r w:rsidRPr="00B01106">
        <w:rPr>
          <w:rFonts w:ascii="Arial" w:hAnsi="Arial" w:cs="Arial"/>
          <w:b/>
          <w:u w:val="single"/>
          <w:lang w:val="en-US"/>
        </w:rPr>
        <w:t>FACTS:</w:t>
      </w:r>
    </w:p>
    <w:p w14:paraId="497625B2" w14:textId="77777777" w:rsidR="00B01106" w:rsidRDefault="00B01106" w:rsidP="00685E5F">
      <w:pPr>
        <w:spacing w:line="276" w:lineRule="auto"/>
        <w:rPr>
          <w:rFonts w:ascii="Arial" w:hAnsi="Arial" w:cs="Arial"/>
          <w:lang w:val="en-US"/>
        </w:rPr>
      </w:pPr>
    </w:p>
    <w:p w14:paraId="58A0BE88" w14:textId="195B03E9" w:rsidR="008A2E41" w:rsidRDefault="00685E5F" w:rsidP="00685E5F">
      <w:pPr>
        <w:spacing w:line="276" w:lineRule="auto"/>
        <w:rPr>
          <w:rFonts w:ascii="Arial" w:hAnsi="Arial" w:cs="Arial"/>
          <w:lang w:val="en-US"/>
        </w:rPr>
      </w:pPr>
      <w:r w:rsidRPr="00F91C54">
        <w:rPr>
          <w:rFonts w:ascii="Arial" w:hAnsi="Arial" w:cs="Arial"/>
          <w:lang w:val="en-US"/>
        </w:rPr>
        <w:t xml:space="preserve">This was an ex parte application in terms of section 311 of Companies Act.  The draft order submitted by the applicant’s attorney to court calling a shareholders’ meeting to consider the scheme of arrangement under consideration did not follow standard form. </w:t>
      </w:r>
    </w:p>
    <w:p w14:paraId="695D3FF2" w14:textId="77777777" w:rsidR="008A2E41" w:rsidRDefault="008A2E41" w:rsidP="00685E5F">
      <w:pPr>
        <w:spacing w:line="276" w:lineRule="auto"/>
        <w:rPr>
          <w:rFonts w:ascii="Arial" w:hAnsi="Arial" w:cs="Arial"/>
          <w:lang w:val="en-US"/>
        </w:rPr>
      </w:pPr>
    </w:p>
    <w:p w14:paraId="4330B083" w14:textId="3D151F39" w:rsidR="00685D90" w:rsidRPr="00F35837" w:rsidRDefault="00C8011F" w:rsidP="008A2E41">
      <w:pPr>
        <w:spacing w:line="276" w:lineRule="auto"/>
        <w:rPr>
          <w:rFonts w:ascii="Arial" w:hAnsi="Arial" w:cs="Arial"/>
          <w:lang w:val="en-US"/>
        </w:rPr>
      </w:pPr>
      <w:r>
        <w:rPr>
          <w:rFonts w:ascii="Arial" w:hAnsi="Arial" w:cs="Arial"/>
          <w:lang w:val="en-US"/>
        </w:rPr>
        <w:t>The court</w:t>
      </w:r>
      <w:r w:rsidR="009C12F8">
        <w:rPr>
          <w:rFonts w:ascii="Arial" w:hAnsi="Arial" w:cs="Arial"/>
          <w:lang w:val="en-US"/>
        </w:rPr>
        <w:t xml:space="preserve"> explain</w:t>
      </w:r>
      <w:r w:rsidR="000B430C">
        <w:rPr>
          <w:rFonts w:ascii="Arial" w:hAnsi="Arial" w:cs="Arial"/>
          <w:lang w:val="en-US"/>
        </w:rPr>
        <w:t>ed</w:t>
      </w:r>
      <w:r w:rsidR="009C12F8">
        <w:rPr>
          <w:rFonts w:ascii="Arial" w:hAnsi="Arial" w:cs="Arial"/>
          <w:lang w:val="en-US"/>
        </w:rPr>
        <w:t xml:space="preserve"> the importance of adequate information</w:t>
      </w:r>
      <w:r w:rsidR="000B1B63">
        <w:rPr>
          <w:rFonts w:ascii="Arial" w:hAnsi="Arial" w:cs="Arial"/>
          <w:lang w:val="en-US"/>
        </w:rPr>
        <w:t xml:space="preserve"> that need</w:t>
      </w:r>
      <w:r w:rsidR="00B03E68">
        <w:rPr>
          <w:rFonts w:ascii="Arial" w:hAnsi="Arial" w:cs="Arial"/>
          <w:lang w:val="en-US"/>
        </w:rPr>
        <w:t>s</w:t>
      </w:r>
      <w:r w:rsidR="000B1B63">
        <w:rPr>
          <w:rFonts w:ascii="Arial" w:hAnsi="Arial" w:cs="Arial"/>
          <w:lang w:val="en-US"/>
        </w:rPr>
        <w:t xml:space="preserve"> to be provided </w:t>
      </w:r>
      <w:r w:rsidR="00B03E68">
        <w:rPr>
          <w:rFonts w:ascii="Arial" w:hAnsi="Arial" w:cs="Arial"/>
          <w:lang w:val="en-US"/>
        </w:rPr>
        <w:t>in order to make a proper valuation</w:t>
      </w:r>
      <w:r w:rsidR="006526D3">
        <w:rPr>
          <w:rFonts w:ascii="Arial" w:hAnsi="Arial" w:cs="Arial"/>
          <w:lang w:val="en-US"/>
        </w:rPr>
        <w:t xml:space="preserve"> of shares involved in the arrangement</w:t>
      </w:r>
      <w:r w:rsidR="00A316A2" w:rsidRPr="00A316A2">
        <w:rPr>
          <w:rFonts w:ascii="Arial" w:hAnsi="Arial" w:cs="Arial"/>
          <w:lang w:val="en-US"/>
        </w:rPr>
        <w:t xml:space="preserve"> in terms of s 311 (2) of the Companies Act 61 of 1973</w:t>
      </w:r>
      <w:r w:rsidR="006526D3">
        <w:rPr>
          <w:rFonts w:ascii="Arial" w:hAnsi="Arial" w:cs="Arial"/>
          <w:lang w:val="en-US"/>
        </w:rPr>
        <w:t>.</w:t>
      </w:r>
      <w:r w:rsidR="00B23589">
        <w:rPr>
          <w:rFonts w:ascii="Arial" w:hAnsi="Arial" w:cs="Arial"/>
          <w:lang w:val="en-US"/>
        </w:rPr>
        <w:t xml:space="preserve"> </w:t>
      </w:r>
      <w:r w:rsidR="008A2E41" w:rsidRPr="008A2E41">
        <w:rPr>
          <w:rFonts w:ascii="Arial" w:hAnsi="Arial" w:cs="Arial"/>
          <w:lang w:val="en-US"/>
        </w:rPr>
        <w:t xml:space="preserve">Long before the meeting of members is held in terms of s 311 (1), the </w:t>
      </w:r>
      <w:r w:rsidR="008A2E41" w:rsidRPr="00F35837">
        <w:rPr>
          <w:rFonts w:ascii="Arial" w:hAnsi="Arial" w:cs="Arial"/>
          <w:lang w:val="en-US"/>
        </w:rPr>
        <w:t>members concerned</w:t>
      </w:r>
      <w:r w:rsidR="00DE1261" w:rsidRPr="00F35837">
        <w:rPr>
          <w:rFonts w:ascii="Arial" w:hAnsi="Arial" w:cs="Arial"/>
          <w:lang w:val="en-US"/>
        </w:rPr>
        <w:t xml:space="preserve"> </w:t>
      </w:r>
      <w:r w:rsidR="008A2E41" w:rsidRPr="00F35837">
        <w:rPr>
          <w:rFonts w:ascii="Arial" w:hAnsi="Arial" w:cs="Arial"/>
          <w:lang w:val="en-US"/>
        </w:rPr>
        <w:t xml:space="preserve">should have been furnished with all the relevant information by means of the explanatory statement, upon which they can then base their opinions and decisions rationally. The statement should be complete and elucidatory, and adequate to enable somebody who does not move in the inner circles of the company, to make a meaningful valuation of his shares. </w:t>
      </w:r>
    </w:p>
    <w:p w14:paraId="4AFFF083" w14:textId="77777777" w:rsidR="00685D90" w:rsidRDefault="00685D90" w:rsidP="008A2E41">
      <w:pPr>
        <w:spacing w:line="276" w:lineRule="auto"/>
        <w:rPr>
          <w:rFonts w:ascii="Arial" w:hAnsi="Arial" w:cs="Arial"/>
          <w:lang w:val="en-US"/>
        </w:rPr>
      </w:pPr>
    </w:p>
    <w:p w14:paraId="00042F57" w14:textId="585BFA6D" w:rsidR="008A2E41" w:rsidRDefault="008A2E41" w:rsidP="008A2E41">
      <w:pPr>
        <w:spacing w:line="276" w:lineRule="auto"/>
        <w:rPr>
          <w:rFonts w:ascii="Arial" w:hAnsi="Arial" w:cs="Arial"/>
          <w:lang w:val="en-US"/>
        </w:rPr>
      </w:pPr>
      <w:r w:rsidRPr="008A2E41">
        <w:rPr>
          <w:rFonts w:ascii="Arial" w:hAnsi="Arial" w:cs="Arial"/>
          <w:lang w:val="en-US"/>
        </w:rPr>
        <w:t xml:space="preserve">These considerations, which indicate the extreme importance of the explanatory statement, have evidently always been borne in mind by the Legislature who provided, in s 312 (1) </w:t>
      </w:r>
      <w:r w:rsidRPr="008A2E41">
        <w:rPr>
          <w:rFonts w:ascii="Arial" w:hAnsi="Arial" w:cs="Arial"/>
          <w:i/>
          <w:iCs/>
          <w:lang w:val="en-US"/>
        </w:rPr>
        <w:t>(a)</w:t>
      </w:r>
      <w:r w:rsidRPr="008A2E41">
        <w:rPr>
          <w:rFonts w:ascii="Arial" w:hAnsi="Arial" w:cs="Arial"/>
          <w:lang w:val="en-US"/>
        </w:rPr>
        <w:t xml:space="preserve"> (ii), that the statement should contain "all the relevant information". Should it be lacking in this respect, it cannot later be remedied at the meeting. The principle that the explanatory</w:t>
      </w:r>
      <w:r w:rsidR="00A86408">
        <w:rPr>
          <w:rFonts w:ascii="Arial" w:hAnsi="Arial" w:cs="Arial"/>
          <w:lang w:val="en-US"/>
        </w:rPr>
        <w:t xml:space="preserve"> </w:t>
      </w:r>
      <w:r w:rsidRPr="008A2E41">
        <w:rPr>
          <w:rFonts w:ascii="Arial" w:hAnsi="Arial" w:cs="Arial"/>
          <w:lang w:val="en-US"/>
        </w:rPr>
        <w:t>statement should appear in complete form, is in danger of being eroded by the attitude that all or some of the relevant information may be furnished at the meeting, and this should be avoided.</w:t>
      </w:r>
      <w:r w:rsidR="00174AC1">
        <w:rPr>
          <w:rFonts w:ascii="Arial" w:hAnsi="Arial" w:cs="Arial"/>
          <w:lang w:val="en-US"/>
        </w:rPr>
        <w:t xml:space="preserve"> </w:t>
      </w:r>
      <w:r w:rsidRPr="008A2E41">
        <w:rPr>
          <w:rFonts w:ascii="Arial" w:hAnsi="Arial" w:cs="Arial"/>
          <w:lang w:val="en-US"/>
        </w:rPr>
        <w:t>In order to determine whether a scheme amounts to "an arrangement between the company and its members or any class of them" as required by s 311 (1) of Act 61 of 1973, the scheme as a whole should be scrutinised and it should at least constitute a re-arrangement of shareholders' rights before it will qualify as an arrangement in terms of the Act. Furthermore, as the essential meaning of the word "arrangement" is that of a survival in a different form, and not disappearance, a scheme whereby shareholders' rights disappear completely, in return for a monetary consideration, would not be sanctioned because that would amount to expropriation and not re-arrangement.</w:t>
      </w:r>
    </w:p>
    <w:p w14:paraId="5BA2FD17" w14:textId="77777777" w:rsidR="000B430C" w:rsidRDefault="000B430C" w:rsidP="008A2E41">
      <w:pPr>
        <w:spacing w:line="276" w:lineRule="auto"/>
        <w:rPr>
          <w:rFonts w:ascii="Arial" w:hAnsi="Arial" w:cs="Arial"/>
          <w:lang w:val="en-US"/>
        </w:rPr>
      </w:pPr>
    </w:p>
    <w:p w14:paraId="53B1B904" w14:textId="4AD07A3F" w:rsidR="00354C11" w:rsidRPr="00354C11" w:rsidRDefault="00354C11" w:rsidP="00354C11">
      <w:pPr>
        <w:spacing w:line="276" w:lineRule="auto"/>
        <w:rPr>
          <w:rFonts w:ascii="Arial" w:hAnsi="Arial" w:cs="Arial"/>
          <w:lang w:val="en-US"/>
        </w:rPr>
      </w:pPr>
      <w:r w:rsidRPr="00354C11">
        <w:rPr>
          <w:rFonts w:ascii="Arial" w:hAnsi="Arial" w:cs="Arial"/>
          <w:u w:val="single"/>
          <w:lang w:val="en-US"/>
        </w:rPr>
        <w:t>The Court held that it is counsel’s duty to draw to the judge's attention any deviations from the standard form orders in the papers and to explain such deviation</w:t>
      </w:r>
      <w:r w:rsidRPr="00354C11">
        <w:rPr>
          <w:rFonts w:ascii="Arial" w:hAnsi="Arial" w:cs="Arial"/>
          <w:lang w:val="en-US"/>
        </w:rPr>
        <w:t xml:space="preserve">.  Standard orders exist to facilitate administration of justice and have been carefully crafted for that purpose. </w:t>
      </w:r>
    </w:p>
    <w:p w14:paraId="2BF817DA" w14:textId="77777777" w:rsidR="0076316B" w:rsidRPr="008A2E41" w:rsidRDefault="0076316B" w:rsidP="008A2E41">
      <w:pPr>
        <w:spacing w:line="276" w:lineRule="auto"/>
        <w:rPr>
          <w:rFonts w:ascii="Arial" w:hAnsi="Arial" w:cs="Arial"/>
          <w:lang w:val="en-US"/>
        </w:rPr>
      </w:pPr>
    </w:p>
    <w:p w14:paraId="6BE9FB5A" w14:textId="47B0917A" w:rsidR="00816205" w:rsidRDefault="00816205" w:rsidP="008A2E41">
      <w:pPr>
        <w:spacing w:line="276" w:lineRule="auto"/>
        <w:rPr>
          <w:rFonts w:ascii="Arial" w:hAnsi="Arial" w:cs="Arial"/>
          <w:b/>
          <w:u w:val="single"/>
          <w:lang w:val="en-US"/>
        </w:rPr>
      </w:pPr>
      <w:r w:rsidRPr="0076316B">
        <w:rPr>
          <w:rFonts w:ascii="Arial" w:hAnsi="Arial" w:cs="Arial"/>
          <w:b/>
          <w:u w:val="single"/>
          <w:lang w:val="en-US"/>
        </w:rPr>
        <w:t>PRINCIPLE:</w:t>
      </w:r>
    </w:p>
    <w:p w14:paraId="5BC9C5DE" w14:textId="77777777" w:rsidR="002677AF" w:rsidRPr="0076316B" w:rsidRDefault="002677AF" w:rsidP="008A2E41">
      <w:pPr>
        <w:spacing w:line="276" w:lineRule="auto"/>
        <w:rPr>
          <w:rFonts w:ascii="Arial" w:hAnsi="Arial" w:cs="Arial"/>
          <w:b/>
          <w:u w:val="single"/>
          <w:lang w:val="en-US"/>
        </w:rPr>
      </w:pPr>
    </w:p>
    <w:p w14:paraId="3B98D1F4" w14:textId="597EAE1A" w:rsidR="008A2E41" w:rsidRPr="008A2E41" w:rsidRDefault="008A2E41" w:rsidP="008A2E41">
      <w:pPr>
        <w:spacing w:line="276" w:lineRule="auto"/>
        <w:rPr>
          <w:rFonts w:ascii="Arial" w:hAnsi="Arial" w:cs="Arial"/>
          <w:lang w:val="en-US"/>
        </w:rPr>
      </w:pPr>
      <w:r w:rsidRPr="008A2E41">
        <w:rPr>
          <w:rFonts w:ascii="Arial" w:hAnsi="Arial" w:cs="Arial"/>
          <w:lang w:val="en-US"/>
        </w:rPr>
        <w:t>It is the duty of counsel, in motion proceedings, to draw the presiding Judge's attention to any deviations from the standard forms and orders in the papers and to offer an explanation therefor.</w:t>
      </w:r>
    </w:p>
    <w:p w14:paraId="099C9365" w14:textId="408A02BE" w:rsidR="00685E5F" w:rsidRPr="008639C8" w:rsidRDefault="00685E5F" w:rsidP="00685E5F">
      <w:pPr>
        <w:spacing w:line="276" w:lineRule="auto"/>
        <w:rPr>
          <w:rFonts w:ascii="Arial" w:hAnsi="Arial" w:cs="Arial"/>
          <w:sz w:val="28"/>
          <w:u w:val="single"/>
          <w:lang w:val="en-US"/>
        </w:rPr>
      </w:pPr>
      <w:r>
        <w:rPr>
          <w:rFonts w:ascii="Arial" w:hAnsi="Arial" w:cs="Arial"/>
          <w:lang w:val="en-US"/>
        </w:rPr>
        <w:br w:type="page"/>
      </w:r>
      <w:r w:rsidR="00870F03" w:rsidRPr="00BE4AFC">
        <w:rPr>
          <w:rFonts w:ascii="Arial" w:hAnsi="Arial" w:cs="Arial"/>
          <w:noProof/>
          <w:lang w:val="en-US"/>
        </w:rPr>
        <w:lastRenderedPageBreak/>
        <mc:AlternateContent>
          <mc:Choice Requires="wps">
            <w:drawing>
              <wp:anchor distT="45720" distB="45720" distL="114300" distR="114300" simplePos="0" relativeHeight="251665408" behindDoc="0" locked="0" layoutInCell="1" allowOverlap="1" wp14:anchorId="13B3910F" wp14:editId="33B6D6C5">
                <wp:simplePos x="0" y="0"/>
                <wp:positionH relativeFrom="page">
                  <wp:posOffset>3343275</wp:posOffset>
                </wp:positionH>
                <wp:positionV relativeFrom="paragraph">
                  <wp:posOffset>0</wp:posOffset>
                </wp:positionV>
                <wp:extent cx="3933825" cy="7124700"/>
                <wp:effectExtent l="0" t="0" r="28575"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7124700"/>
                        </a:xfrm>
                        <a:prstGeom prst="rect">
                          <a:avLst/>
                        </a:prstGeom>
                        <a:solidFill>
                          <a:srgbClr val="FFFFFF"/>
                        </a:solidFill>
                        <a:ln w="9525">
                          <a:solidFill>
                            <a:srgbClr val="000000"/>
                          </a:solidFill>
                          <a:miter lim="800000"/>
                          <a:headEnd/>
                          <a:tailEnd/>
                        </a:ln>
                      </wps:spPr>
                      <wps:txbx>
                        <w:txbxContent>
                          <w:p w14:paraId="374A0AA9" w14:textId="4FC2ED65" w:rsidR="00750DCB" w:rsidRPr="00E2676E" w:rsidRDefault="00BE43EE" w:rsidP="00750DCB">
                            <w:pPr>
                              <w:spacing w:line="276" w:lineRule="auto"/>
                              <w:rPr>
                                <w:b/>
                                <w:i/>
                              </w:rPr>
                            </w:pPr>
                            <w:r w:rsidRPr="00503FA2">
                              <w:rPr>
                                <w:b/>
                                <w:i/>
                              </w:rPr>
                              <w:t>Extract</w:t>
                            </w:r>
                            <w:r w:rsidR="00E2676E">
                              <w:rPr>
                                <w:b/>
                                <w:i/>
                              </w:rPr>
                              <w:t xml:space="preserve"> at </w:t>
                            </w:r>
                            <w:r w:rsidR="00AE3FAB">
                              <w:rPr>
                                <w:b/>
                                <w:i/>
                              </w:rPr>
                              <w:t>462E-463A</w:t>
                            </w:r>
                            <w:r w:rsidRPr="00503FA2">
                              <w:rPr>
                                <w:b/>
                                <w:i/>
                              </w:rPr>
                              <w:t>:</w:t>
                            </w:r>
                            <w:r w:rsidRPr="00503FA2">
                              <w:rPr>
                                <w:i/>
                              </w:rPr>
                              <w:t xml:space="preserve"> </w:t>
                            </w:r>
                            <w:r w:rsidR="008515F9" w:rsidRPr="008515F9">
                              <w:rPr>
                                <w:i/>
                                <w:lang w:val="en-US"/>
                              </w:rPr>
                              <w:t>"While counsel and attorneys may not be expected to read the law reports as they are published and recall their contents or effect, if they have to present argument on a matter, the least that is expected of them is to consult the relevant textbooks, the consolidated indexes of and noters-up to the ordinary law reports and the indexes of and noters-up in weekly or monthly reports which have been published after the effective date of the latest consolidated index and noter-up</w:t>
                            </w:r>
                            <w:r w:rsidR="00870F03">
                              <w:rPr>
                                <w:i/>
                                <w:lang w:val="en-US"/>
                              </w:rPr>
                              <w:t xml:space="preserve"> ..</w:t>
                            </w:r>
                            <w:r w:rsidR="008515F9" w:rsidRPr="008515F9">
                              <w:rPr>
                                <w:i/>
                                <w:lang w:val="en-US"/>
                              </w:rPr>
                              <w:t>. If</w:t>
                            </w:r>
                            <w:r w:rsidR="00AB4D04">
                              <w:rPr>
                                <w:i/>
                                <w:lang w:val="en-US"/>
                              </w:rPr>
                              <w:t xml:space="preserve"> </w:t>
                            </w:r>
                            <w:r w:rsidR="008515F9" w:rsidRPr="008515F9">
                              <w:rPr>
                                <w:i/>
                                <w:lang w:val="en-US"/>
                              </w:rPr>
                              <w:t xml:space="preserve">counsel does not possess his or her own copies of the reports, the Bar library or the Court library can be consulted. Regrettably this is a shortcoming which happens too often. I consider </w:t>
                            </w:r>
                            <w:r w:rsidR="00870F03">
                              <w:rPr>
                                <w:i/>
                                <w:lang w:val="en-US"/>
                              </w:rPr>
                              <w:t>…</w:t>
                            </w:r>
                            <w:r w:rsidR="008515F9" w:rsidRPr="008515F9">
                              <w:rPr>
                                <w:i/>
                                <w:lang w:val="en-US"/>
                              </w:rPr>
                              <w:t xml:space="preserve"> Copeland v Smith [2000] 2 All ER 457 (CA) </w:t>
                            </w:r>
                            <w:r w:rsidR="00F96BE2">
                              <w:rPr>
                                <w:i/>
                                <w:lang w:val="en-US"/>
                              </w:rPr>
                              <w:t xml:space="preserve">… </w:t>
                            </w:r>
                            <w:r w:rsidR="008515F9" w:rsidRPr="008515F9">
                              <w:rPr>
                                <w:i/>
                                <w:lang w:val="en-US"/>
                              </w:rPr>
                              <w:t xml:space="preserve">a judgment which had been delivered </w:t>
                            </w:r>
                            <w:r w:rsidR="00870F03">
                              <w:rPr>
                                <w:i/>
                                <w:lang w:val="en-US"/>
                              </w:rPr>
                              <w:t xml:space="preserve">… </w:t>
                            </w:r>
                            <w:r w:rsidR="008515F9" w:rsidRPr="008515F9">
                              <w:rPr>
                                <w:i/>
                                <w:lang w:val="en-US"/>
                              </w:rPr>
                              <w:t>by a Judge who had not been told of a relevant decision of the Court of</w:t>
                            </w:r>
                            <w:r w:rsidR="00750DCB">
                              <w:rPr>
                                <w:i/>
                                <w:lang w:val="en-US"/>
                              </w:rPr>
                              <w:t xml:space="preserve"> </w:t>
                            </w:r>
                            <w:r w:rsidR="00750DCB" w:rsidRPr="00750DCB">
                              <w:rPr>
                                <w:i/>
                                <w:lang w:val="en-US"/>
                              </w:rPr>
                              <w:t xml:space="preserve">Appeal (reported in [1998] 2 All ER 124 (CA) and [1998] 1 WLR 1540). </w:t>
                            </w:r>
                            <w:r w:rsidR="00750DCB" w:rsidRPr="0075252C">
                              <w:rPr>
                                <w:i/>
                                <w:u w:val="single"/>
                                <w:lang w:val="en-US"/>
                              </w:rPr>
                              <w:t>'It is going to be increasingly important with the regime under the new Civil Procedure Rules that Judges dealing with interlocutory issues are afforded up to date assistance on the law by advocates appearing in front of them</w:t>
                            </w:r>
                            <w:r w:rsidR="00750DCB" w:rsidRPr="00750DCB">
                              <w:rPr>
                                <w:i/>
                                <w:lang w:val="en-US"/>
                              </w:rPr>
                              <w:t xml:space="preserve"> .... </w:t>
                            </w:r>
                            <w:r w:rsidR="00750DCB" w:rsidRPr="004C6306">
                              <w:rPr>
                                <w:i/>
                                <w:u w:val="single"/>
                                <w:lang w:val="en-US"/>
                              </w:rPr>
                              <w:t xml:space="preserve">In these circumstances it is quite essential for advocates, who hold themselves out as competent to practise in a particular field, to bring and keep themselves up to date with recent authority in their field. </w:t>
                            </w:r>
                            <w:r w:rsidR="00750DCB" w:rsidRPr="00750DCB">
                              <w:rPr>
                                <w:i/>
                                <w:lang w:val="en-US"/>
                              </w:rPr>
                              <w:t xml:space="preserve">By "recent authority" I am not necessarily referring to authority which is only to be found in specialist reports, but authority which has been reported in the general law reports.' The same position should apply in this country where the volume of work, especially in the Motion Court, usually necessitates judgments being given immediately after a hearing. </w:t>
                            </w:r>
                            <w:r w:rsidR="00750DCB" w:rsidRPr="00F16CEF">
                              <w:rPr>
                                <w:i/>
                                <w:u w:val="single"/>
                                <w:lang w:val="en-US"/>
                              </w:rPr>
                              <w:t>It is not only in contested cases that counsel has a duty to direct the Court's attention to any relevant authority</w:t>
                            </w:r>
                            <w:r w:rsidR="002327B2">
                              <w:rPr>
                                <w:i/>
                                <w:u w:val="single"/>
                                <w:lang w:val="en-US"/>
                              </w:rPr>
                              <w:t xml:space="preserve"> </w:t>
                            </w:r>
                            <w:r w:rsidR="002327B2" w:rsidRPr="002327B2">
                              <w:rPr>
                                <w:i/>
                                <w:lang w:val="en-US"/>
                              </w:rPr>
                              <w:t>…</w:t>
                            </w:r>
                            <w:r w:rsidR="00750DCB" w:rsidRPr="00750DCB">
                              <w:rPr>
                                <w:i/>
                                <w:lang w:val="en-US"/>
                              </w:rPr>
                              <w:t xml:space="preserve"> </w:t>
                            </w:r>
                            <w:r w:rsidR="00750DCB" w:rsidRPr="00424BEF">
                              <w:rPr>
                                <w:i/>
                                <w:u w:val="single"/>
                                <w:lang w:val="en-US"/>
                              </w:rPr>
                              <w:t>The Judge in a Motion Court relies on counsel, especially in ex parte applications and in those cases where there is no appearance for the respondents, to inform the Court of any cases of which the effect may be that they are not entitled to the orders that they seek.</w:t>
                            </w:r>
                            <w:r w:rsidR="00750DCB" w:rsidRPr="00750DCB">
                              <w:rPr>
                                <w:i/>
                                <w:lang w:val="en-US"/>
                              </w:rPr>
                              <w:t>"</w:t>
                            </w:r>
                          </w:p>
                          <w:p w14:paraId="4813DFD1" w14:textId="77777777" w:rsidR="00BE43EE" w:rsidRDefault="00BE43EE" w:rsidP="00BE43EE">
                            <w:pPr>
                              <w:spacing w:line="276" w:lineRule="auto"/>
                              <w:rPr>
                                <w:i/>
                              </w:rPr>
                            </w:pPr>
                          </w:p>
                          <w:p w14:paraId="3D7E2446" w14:textId="77777777" w:rsidR="00BE43EE" w:rsidRDefault="00BE43EE" w:rsidP="00BE43EE">
                            <w:pPr>
                              <w:spacing w:line="276" w:lineRule="auto"/>
                              <w:rPr>
                                <w:i/>
                                <w:sz w:val="22"/>
                                <w:szCs w:val="22"/>
                              </w:rPr>
                            </w:pPr>
                          </w:p>
                          <w:p w14:paraId="2B4278FB" w14:textId="77777777" w:rsidR="00BE43EE" w:rsidRPr="00101B97" w:rsidRDefault="00BE43EE" w:rsidP="00BE43EE">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B3910F" id="_x0000_s1028" type="#_x0000_t202" style="position:absolute;left:0;text-align:left;margin-left:263.25pt;margin-top:0;width:309.75pt;height:561pt;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">
                <v:textbox>
                  <w:txbxContent>
                    <w:p w14:paraId="374A0AA9" w14:textId="4FC2ED65" w:rsidR="00750DCB" w:rsidRPr="00E2676E" w:rsidRDefault="00BE43EE" w:rsidP="00750DCB">
                      <w:pPr>
                        <w:spacing w:line="276" w:lineRule="auto"/>
                        <w:rPr>
                          <w:b/>
                          <w:i/>
                        </w:rPr>
                      </w:pPr>
                      <w:r w:rsidRPr="00503FA2">
                        <w:rPr>
                          <w:b/>
                          <w:i/>
                        </w:rPr>
                        <w:t>Extract</w:t>
                      </w:r>
                      <w:r w:rsidR="00E2676E">
                        <w:rPr>
                          <w:b/>
                          <w:i/>
                        </w:rPr>
                        <w:t xml:space="preserve"> at </w:t>
                      </w:r>
                      <w:r w:rsidR="00AE3FAB">
                        <w:rPr>
                          <w:b/>
                          <w:i/>
                        </w:rPr>
                        <w:t>462E-463A</w:t>
                      </w:r>
                      <w:r w:rsidRPr="00503FA2">
                        <w:rPr>
                          <w:b/>
                          <w:i/>
                        </w:rPr>
                        <w:t>:</w:t>
                      </w:r>
                      <w:r w:rsidRPr="00503FA2">
                        <w:rPr>
                          <w:i/>
                        </w:rPr>
                        <w:t xml:space="preserve"> </w:t>
                      </w:r>
                      <w:r w:rsidR="008515F9" w:rsidRPr="008515F9">
                        <w:rPr>
                          <w:i/>
                          <w:lang w:val="en-US"/>
                        </w:rPr>
                        <w:t>"While counsel and attorneys may not be expected to read the law reports as they are published and recall their contents or effect, if they have to present argument on a matter, the least that is expected of them is to consult the relevant textbooks, the consolidated indexes of and noters-up to the ordinary law reports and the indexes of and noters-up in weekly or monthly reports which have been published after the effective date of the latest consolidated index and noter-up</w:t>
                      </w:r>
                      <w:r w:rsidR="00870F03">
                        <w:rPr>
                          <w:i/>
                          <w:lang w:val="en-US"/>
                        </w:rPr>
                        <w:t xml:space="preserve"> ..</w:t>
                      </w:r>
                      <w:r w:rsidR="008515F9" w:rsidRPr="008515F9">
                        <w:rPr>
                          <w:i/>
                          <w:lang w:val="en-US"/>
                        </w:rPr>
                        <w:t>. If</w:t>
                      </w:r>
                      <w:r w:rsidR="00AB4D04">
                        <w:rPr>
                          <w:i/>
                          <w:lang w:val="en-US"/>
                        </w:rPr>
                        <w:t xml:space="preserve"> </w:t>
                      </w:r>
                      <w:r w:rsidR="008515F9" w:rsidRPr="008515F9">
                        <w:rPr>
                          <w:i/>
                          <w:lang w:val="en-US"/>
                        </w:rPr>
                        <w:t xml:space="preserve">counsel does not possess his or her own copies of the reports, the Bar library or the Court library can be consulted. Regrettably this is a shortcoming which happens too often. I consider </w:t>
                      </w:r>
                      <w:r w:rsidR="00870F03">
                        <w:rPr>
                          <w:i/>
                          <w:lang w:val="en-US"/>
                        </w:rPr>
                        <w:t>…</w:t>
                      </w:r>
                      <w:r w:rsidR="008515F9" w:rsidRPr="008515F9">
                        <w:rPr>
                          <w:i/>
                          <w:lang w:val="en-US"/>
                        </w:rPr>
                        <w:t xml:space="preserve"> Copeland v Smith [2000] 2 All ER 457 (CA) </w:t>
                      </w:r>
                      <w:r w:rsidR="00F96BE2">
                        <w:rPr>
                          <w:i/>
                          <w:lang w:val="en-US"/>
                        </w:rPr>
                        <w:t xml:space="preserve">… </w:t>
                      </w:r>
                      <w:r w:rsidR="008515F9" w:rsidRPr="008515F9">
                        <w:rPr>
                          <w:i/>
                          <w:lang w:val="en-US"/>
                        </w:rPr>
                        <w:t xml:space="preserve">a judgment which had been delivered </w:t>
                      </w:r>
                      <w:r w:rsidR="00870F03">
                        <w:rPr>
                          <w:i/>
                          <w:lang w:val="en-US"/>
                        </w:rPr>
                        <w:t xml:space="preserve">… </w:t>
                      </w:r>
                      <w:r w:rsidR="008515F9" w:rsidRPr="008515F9">
                        <w:rPr>
                          <w:i/>
                          <w:lang w:val="en-US"/>
                        </w:rPr>
                        <w:t>by a Judge who had not been told of a relevant decision of the Court of</w:t>
                      </w:r>
                      <w:r w:rsidR="00750DCB">
                        <w:rPr>
                          <w:i/>
                          <w:lang w:val="en-US"/>
                        </w:rPr>
                        <w:t xml:space="preserve"> </w:t>
                      </w:r>
                      <w:r w:rsidR="00750DCB" w:rsidRPr="00750DCB">
                        <w:rPr>
                          <w:i/>
                          <w:lang w:val="en-US"/>
                        </w:rPr>
                        <w:t xml:space="preserve">Appeal (reported in [1998] 2 All ER 124 (CA) and [1998] 1 WLR 1540). </w:t>
                      </w:r>
                      <w:r w:rsidR="00750DCB" w:rsidRPr="0075252C">
                        <w:rPr>
                          <w:i/>
                          <w:u w:val="single"/>
                          <w:lang w:val="en-US"/>
                        </w:rPr>
                        <w:t>'It is going to be increasingly important with the regime under the new Civil Procedure Rules that Judges dealing with interlocutory issues are afforded up to date assistance on the law by advocates appearing in front of them</w:t>
                      </w:r>
                      <w:r w:rsidR="00750DCB" w:rsidRPr="00750DCB">
                        <w:rPr>
                          <w:i/>
                          <w:lang w:val="en-US"/>
                        </w:rPr>
                        <w:t xml:space="preserve"> .... </w:t>
                      </w:r>
                      <w:r w:rsidR="00750DCB" w:rsidRPr="004C6306">
                        <w:rPr>
                          <w:i/>
                          <w:u w:val="single"/>
                          <w:lang w:val="en-US"/>
                        </w:rPr>
                        <w:t xml:space="preserve">In these circumstances it is quite essential for advocates, who hold themselves out as competent to practise in a particular field, to bring and keep themselves up to date with recent authority in their field. </w:t>
                      </w:r>
                      <w:r w:rsidR="00750DCB" w:rsidRPr="00750DCB">
                        <w:rPr>
                          <w:i/>
                          <w:lang w:val="en-US"/>
                        </w:rPr>
                        <w:t xml:space="preserve">By "recent authority" I am not necessarily referring to authority which is only to be found in specialist reports, but authority which has been reported in the general law reports.' The same position should apply in this country where the volume of work, especially in the Motion Court, usually necessitates judgments being given immediately after a hearing. </w:t>
                      </w:r>
                      <w:r w:rsidR="00750DCB" w:rsidRPr="00F16CEF">
                        <w:rPr>
                          <w:i/>
                          <w:u w:val="single"/>
                          <w:lang w:val="en-US"/>
                        </w:rPr>
                        <w:t>It is not only in contested cases that counsel has a duty to direct the Court's attention to any relevant authority</w:t>
                      </w:r>
                      <w:r w:rsidR="002327B2">
                        <w:rPr>
                          <w:i/>
                          <w:u w:val="single"/>
                          <w:lang w:val="en-US"/>
                        </w:rPr>
                        <w:t xml:space="preserve"> </w:t>
                      </w:r>
                      <w:r w:rsidR="002327B2" w:rsidRPr="002327B2">
                        <w:rPr>
                          <w:i/>
                          <w:lang w:val="en-US"/>
                        </w:rPr>
                        <w:t>…</w:t>
                      </w:r>
                      <w:r w:rsidR="00750DCB" w:rsidRPr="00750DCB">
                        <w:rPr>
                          <w:i/>
                          <w:lang w:val="en-US"/>
                        </w:rPr>
                        <w:t xml:space="preserve"> </w:t>
                      </w:r>
                      <w:r w:rsidR="00750DCB" w:rsidRPr="00424BEF">
                        <w:rPr>
                          <w:i/>
                          <w:u w:val="single"/>
                          <w:lang w:val="en-US"/>
                        </w:rPr>
                        <w:t>The Judge in a Motion Court relies on counsel, especially in ex parte applications and in those cases where there is no appearance for the respondents, to inform the Court of any cases of which the effect may be that they are not entitled to the orders that they seek.</w:t>
                      </w:r>
                      <w:r w:rsidR="00750DCB" w:rsidRPr="00750DCB">
                        <w:rPr>
                          <w:i/>
                          <w:lang w:val="en-US"/>
                        </w:rPr>
                        <w:t>"</w:t>
                      </w:r>
                    </w:p>
                    <w:p w14:paraId="4813DFD1" w14:textId="77777777" w:rsidR="00BE43EE" w:rsidRDefault="00BE43EE" w:rsidP="00BE43EE">
                      <w:pPr>
                        <w:spacing w:line="276" w:lineRule="auto"/>
                        <w:rPr>
                          <w:i/>
                        </w:rPr>
                      </w:pPr>
                    </w:p>
                    <w:p w14:paraId="3D7E2446" w14:textId="77777777" w:rsidR="00BE43EE" w:rsidRDefault="00BE43EE" w:rsidP="00BE43EE">
                      <w:pPr>
                        <w:spacing w:line="276" w:lineRule="auto"/>
                        <w:rPr>
                          <w:i/>
                          <w:sz w:val="22"/>
                          <w:szCs w:val="22"/>
                        </w:rPr>
                      </w:pPr>
                    </w:p>
                    <w:p w14:paraId="2B4278FB" w14:textId="77777777" w:rsidR="00BE43EE" w:rsidRPr="00101B97" w:rsidRDefault="00BE43EE" w:rsidP="00BE43EE">
                      <w:pPr>
                        <w:spacing w:line="276" w:lineRule="auto"/>
                        <w:rPr>
                          <w:i/>
                          <w:sz w:val="22"/>
                          <w:szCs w:val="22"/>
                        </w:rPr>
                      </w:pPr>
                    </w:p>
                  </w:txbxContent>
                </v:textbox>
                <w10:wrap type="square" anchorx="page"/>
              </v:shape>
            </w:pict>
          </mc:Fallback>
        </mc:AlternateContent>
      </w:r>
      <w:r w:rsidRPr="008639C8">
        <w:rPr>
          <w:rFonts w:ascii="Arial" w:hAnsi="Arial" w:cs="Arial"/>
          <w:b/>
          <w:sz w:val="28"/>
          <w:u w:val="single"/>
          <w:lang w:val="en-US"/>
        </w:rPr>
        <w:t>Ex Parte Hay Management Consultants (Pty.) Ltd.</w:t>
      </w:r>
      <w:r w:rsidRPr="008639C8">
        <w:rPr>
          <w:rFonts w:ascii="Arial" w:hAnsi="Arial" w:cs="Arial"/>
          <w:sz w:val="28"/>
          <w:u w:val="single"/>
          <w:lang w:val="en-US"/>
        </w:rPr>
        <w:t xml:space="preserve"> 2000</w:t>
      </w:r>
      <w:r w:rsidR="002B5FC0">
        <w:rPr>
          <w:rFonts w:ascii="Arial" w:hAnsi="Arial" w:cs="Arial"/>
          <w:sz w:val="28"/>
          <w:u w:val="single"/>
          <w:lang w:val="en-US"/>
        </w:rPr>
        <w:t xml:space="preserve"> </w:t>
      </w:r>
      <w:r w:rsidRPr="008639C8">
        <w:rPr>
          <w:rFonts w:ascii="Arial" w:hAnsi="Arial" w:cs="Arial"/>
          <w:sz w:val="28"/>
          <w:u w:val="single"/>
          <w:lang w:val="en-US"/>
        </w:rPr>
        <w:t>(3) SA 501 (W)</w:t>
      </w:r>
    </w:p>
    <w:p w14:paraId="2E8E987C" w14:textId="04E59D72" w:rsidR="006A55B0" w:rsidRPr="00870F03" w:rsidRDefault="006A55B0" w:rsidP="00685E5F">
      <w:pPr>
        <w:spacing w:line="276" w:lineRule="auto"/>
        <w:rPr>
          <w:rFonts w:ascii="Arial" w:hAnsi="Arial" w:cs="Arial"/>
          <w:sz w:val="16"/>
          <w:szCs w:val="16"/>
          <w:lang w:val="en-US"/>
        </w:rPr>
      </w:pPr>
    </w:p>
    <w:p w14:paraId="6DA30EAE" w14:textId="0367CF58" w:rsidR="006A55B0" w:rsidRPr="00E43218" w:rsidRDefault="006A55B0" w:rsidP="00685E5F">
      <w:pPr>
        <w:spacing w:line="276" w:lineRule="auto"/>
        <w:rPr>
          <w:rFonts w:ascii="Arial" w:hAnsi="Arial" w:cs="Arial"/>
          <w:b/>
          <w:u w:val="single"/>
          <w:lang w:val="en-US"/>
        </w:rPr>
      </w:pPr>
      <w:r w:rsidRPr="008639C8">
        <w:rPr>
          <w:rFonts w:ascii="Arial" w:hAnsi="Arial" w:cs="Arial"/>
          <w:b/>
          <w:u w:val="single"/>
          <w:lang w:val="en-US"/>
        </w:rPr>
        <w:t>FACTS</w:t>
      </w:r>
      <w:r w:rsidR="00E43218">
        <w:rPr>
          <w:rFonts w:ascii="Arial" w:hAnsi="Arial" w:cs="Arial"/>
          <w:b/>
          <w:u w:val="single"/>
          <w:lang w:val="en-US"/>
        </w:rPr>
        <w:t>:</w:t>
      </w:r>
    </w:p>
    <w:p w14:paraId="375F29B3" w14:textId="77777777" w:rsidR="00870F03" w:rsidRPr="00F96BE2" w:rsidRDefault="00870F03" w:rsidP="00685E5F">
      <w:pPr>
        <w:spacing w:line="276" w:lineRule="auto"/>
        <w:rPr>
          <w:rFonts w:ascii="Arial" w:hAnsi="Arial" w:cs="Arial"/>
          <w:sz w:val="16"/>
          <w:szCs w:val="16"/>
          <w:lang w:val="en-US"/>
        </w:rPr>
      </w:pPr>
    </w:p>
    <w:p w14:paraId="3A68AA48" w14:textId="430C9D21" w:rsidR="00825D90" w:rsidRDefault="00917D0F" w:rsidP="00685E5F">
      <w:pPr>
        <w:spacing w:line="276" w:lineRule="auto"/>
        <w:rPr>
          <w:rFonts w:ascii="Arial" w:hAnsi="Arial" w:cs="Arial"/>
          <w:lang w:val="en-US"/>
        </w:rPr>
      </w:pPr>
      <w:r w:rsidRPr="00917D0F">
        <w:rPr>
          <w:rFonts w:ascii="Arial" w:hAnsi="Arial" w:cs="Arial"/>
          <w:lang w:val="en-US"/>
        </w:rPr>
        <w:t xml:space="preserve">This was an </w:t>
      </w:r>
      <w:r w:rsidRPr="008472B1">
        <w:rPr>
          <w:rFonts w:ascii="Arial" w:hAnsi="Arial" w:cs="Arial"/>
          <w:i/>
          <w:lang w:val="en-US"/>
        </w:rPr>
        <w:t>ex parte</w:t>
      </w:r>
      <w:r w:rsidRPr="00917D0F">
        <w:rPr>
          <w:rFonts w:ascii="Arial" w:hAnsi="Arial" w:cs="Arial"/>
          <w:lang w:val="en-US"/>
        </w:rPr>
        <w:t xml:space="preserve"> application for the attachment of a defendant's "claims presently due and payable in the future." </w:t>
      </w:r>
      <w:r w:rsidR="00870F03">
        <w:rPr>
          <w:rFonts w:ascii="Arial" w:hAnsi="Arial" w:cs="Arial"/>
          <w:lang w:val="en-US"/>
        </w:rPr>
        <w:t>T</w:t>
      </w:r>
      <w:r w:rsidRPr="00917D0F">
        <w:rPr>
          <w:rFonts w:ascii="Arial" w:hAnsi="Arial" w:cs="Arial"/>
          <w:lang w:val="en-US"/>
        </w:rPr>
        <w:t>he</w:t>
      </w:r>
      <w:r w:rsidR="00F91E18">
        <w:rPr>
          <w:rFonts w:ascii="Arial" w:hAnsi="Arial" w:cs="Arial"/>
          <w:lang w:val="en-US"/>
        </w:rPr>
        <w:t xml:space="preserve"> court </w:t>
      </w:r>
      <w:r w:rsidR="00885BCA">
        <w:rPr>
          <w:rFonts w:ascii="Arial" w:hAnsi="Arial" w:cs="Arial"/>
          <w:lang w:val="en-US"/>
        </w:rPr>
        <w:t>enquired from</w:t>
      </w:r>
      <w:r w:rsidRPr="00917D0F">
        <w:rPr>
          <w:rFonts w:ascii="Arial" w:hAnsi="Arial" w:cs="Arial"/>
          <w:lang w:val="en-US"/>
        </w:rPr>
        <w:t xml:space="preserve"> counsel whether the election by defendant of a </w:t>
      </w:r>
      <w:r w:rsidRPr="00F91E18">
        <w:rPr>
          <w:rFonts w:ascii="Arial" w:hAnsi="Arial" w:cs="Arial"/>
          <w:i/>
          <w:lang w:val="en-US"/>
        </w:rPr>
        <w:t>domicilium citandi et executandi</w:t>
      </w:r>
      <w:r w:rsidRPr="00917D0F">
        <w:rPr>
          <w:rFonts w:ascii="Arial" w:hAnsi="Arial" w:cs="Arial"/>
          <w:lang w:val="en-US"/>
        </w:rPr>
        <w:t xml:space="preserve"> within the jurisdiction </w:t>
      </w:r>
      <w:r w:rsidR="00FA5176" w:rsidRPr="00FA5176">
        <w:rPr>
          <w:rFonts w:ascii="Arial" w:hAnsi="Arial" w:cs="Arial"/>
          <w:lang w:val="en-US"/>
        </w:rPr>
        <w:t>of the court cou</w:t>
      </w:r>
      <w:r w:rsidR="008521A2">
        <w:rPr>
          <w:rFonts w:ascii="Arial" w:hAnsi="Arial" w:cs="Arial"/>
          <w:lang w:val="en-US"/>
        </w:rPr>
        <w:t>pled</w:t>
      </w:r>
      <w:r w:rsidR="00FA5176" w:rsidRPr="00FA5176">
        <w:rPr>
          <w:rFonts w:ascii="Arial" w:hAnsi="Arial" w:cs="Arial"/>
          <w:lang w:val="en-US"/>
        </w:rPr>
        <w:t xml:space="preserve"> with the choice of South African law, did not amount to a submission to the jurisdiction of the court in which an attachment</w:t>
      </w:r>
      <w:r w:rsidR="005113B6">
        <w:rPr>
          <w:rFonts w:ascii="Arial" w:hAnsi="Arial" w:cs="Arial"/>
          <w:lang w:val="en-US"/>
        </w:rPr>
        <w:t xml:space="preserve"> </w:t>
      </w:r>
      <w:r w:rsidR="00FA5176" w:rsidRPr="00FA5176">
        <w:rPr>
          <w:rFonts w:ascii="Arial" w:hAnsi="Arial" w:cs="Arial"/>
          <w:lang w:val="en-US"/>
        </w:rPr>
        <w:t>would</w:t>
      </w:r>
      <w:r w:rsidR="005113B6">
        <w:rPr>
          <w:rFonts w:ascii="Arial" w:hAnsi="Arial" w:cs="Arial"/>
          <w:lang w:val="en-US"/>
        </w:rPr>
        <w:t xml:space="preserve"> </w:t>
      </w:r>
      <w:r w:rsidR="00FA5176" w:rsidRPr="00FA5176">
        <w:rPr>
          <w:rFonts w:ascii="Arial" w:hAnsi="Arial" w:cs="Arial"/>
          <w:lang w:val="en-US"/>
        </w:rPr>
        <w:t>be</w:t>
      </w:r>
      <w:r w:rsidR="005113B6">
        <w:rPr>
          <w:rFonts w:ascii="Arial" w:hAnsi="Arial" w:cs="Arial"/>
          <w:lang w:val="en-US"/>
        </w:rPr>
        <w:t xml:space="preserve"> </w:t>
      </w:r>
      <w:r w:rsidR="00FA5176" w:rsidRPr="00FA5176">
        <w:rPr>
          <w:rFonts w:ascii="Arial" w:hAnsi="Arial" w:cs="Arial"/>
          <w:lang w:val="en-US"/>
        </w:rPr>
        <w:t>impermissible.</w:t>
      </w:r>
      <w:r w:rsidR="00E56DA3">
        <w:rPr>
          <w:rFonts w:ascii="Arial" w:hAnsi="Arial" w:cs="Arial"/>
          <w:lang w:val="en-US"/>
        </w:rPr>
        <w:t xml:space="preserve"> </w:t>
      </w:r>
      <w:r w:rsidR="00FA5176" w:rsidRPr="00FA5176">
        <w:rPr>
          <w:rFonts w:ascii="Arial" w:hAnsi="Arial" w:cs="Arial"/>
          <w:lang w:val="en-US"/>
        </w:rPr>
        <w:t xml:space="preserve">Counsel responded that a consent, even if there is a </w:t>
      </w:r>
      <w:r w:rsidR="00FA5176" w:rsidRPr="007F6791">
        <w:rPr>
          <w:rFonts w:ascii="Arial" w:hAnsi="Arial" w:cs="Arial"/>
          <w:i/>
          <w:lang w:val="en-US"/>
        </w:rPr>
        <w:t>ratio jurisdictionis</w:t>
      </w:r>
      <w:r w:rsidR="00FA5176" w:rsidRPr="00FA5176">
        <w:rPr>
          <w:rFonts w:ascii="Arial" w:hAnsi="Arial" w:cs="Arial"/>
          <w:lang w:val="en-US"/>
        </w:rPr>
        <w:t xml:space="preserve"> and the applicant is a resident of the area of the court, does not suffice. She submitted that an attachment is required to confer jurisdiction or to conf</w:t>
      </w:r>
      <w:r w:rsidR="001D5014">
        <w:rPr>
          <w:rFonts w:ascii="Arial" w:hAnsi="Arial" w:cs="Arial"/>
          <w:lang w:val="en-US"/>
        </w:rPr>
        <w:t>i</w:t>
      </w:r>
      <w:r w:rsidR="00FA5176" w:rsidRPr="00FA5176">
        <w:rPr>
          <w:rFonts w:ascii="Arial" w:hAnsi="Arial" w:cs="Arial"/>
          <w:lang w:val="en-US"/>
        </w:rPr>
        <w:t xml:space="preserve">rm it. The court thereupon </w:t>
      </w:r>
      <w:r w:rsidR="001D5014">
        <w:rPr>
          <w:rFonts w:ascii="Arial" w:hAnsi="Arial" w:cs="Arial"/>
          <w:lang w:val="en-US"/>
        </w:rPr>
        <w:t>informed</w:t>
      </w:r>
      <w:r w:rsidR="00FA5176" w:rsidRPr="00FA5176">
        <w:rPr>
          <w:rFonts w:ascii="Arial" w:hAnsi="Arial" w:cs="Arial"/>
          <w:lang w:val="en-US"/>
        </w:rPr>
        <w:t xml:space="preserve"> counsel that the contrary had been held by the full Bench of the Witwatersrand Local Division in</w:t>
      </w:r>
      <w:r w:rsidR="00C73361">
        <w:rPr>
          <w:rFonts w:ascii="Arial" w:hAnsi="Arial" w:cs="Arial"/>
          <w:lang w:val="en-US"/>
        </w:rPr>
        <w:t xml:space="preserve"> another </w:t>
      </w:r>
      <w:r w:rsidR="004552C1">
        <w:rPr>
          <w:rFonts w:ascii="Arial" w:hAnsi="Arial" w:cs="Arial"/>
          <w:lang w:val="en-US"/>
        </w:rPr>
        <w:t>matter. Upon providing</w:t>
      </w:r>
      <w:r w:rsidR="00F727A0">
        <w:rPr>
          <w:rFonts w:ascii="Arial" w:hAnsi="Arial" w:cs="Arial"/>
          <w:lang w:val="en-US"/>
        </w:rPr>
        <w:t xml:space="preserve"> the case information the court</w:t>
      </w:r>
      <w:r w:rsidR="00FA5176" w:rsidRPr="00FA5176">
        <w:rPr>
          <w:rFonts w:ascii="Arial" w:hAnsi="Arial" w:cs="Arial"/>
          <w:lang w:val="en-US"/>
        </w:rPr>
        <w:t xml:space="preserve"> </w:t>
      </w:r>
      <w:r w:rsidR="00014663">
        <w:rPr>
          <w:rFonts w:ascii="Arial" w:hAnsi="Arial" w:cs="Arial"/>
          <w:lang w:val="en-US"/>
        </w:rPr>
        <w:t>adjourned</w:t>
      </w:r>
      <w:r w:rsidR="0004052E">
        <w:rPr>
          <w:rFonts w:ascii="Arial" w:hAnsi="Arial" w:cs="Arial"/>
          <w:lang w:val="en-US"/>
        </w:rPr>
        <w:t xml:space="preserve"> for</w:t>
      </w:r>
      <w:r w:rsidR="00FA5176" w:rsidRPr="00FA5176">
        <w:rPr>
          <w:rFonts w:ascii="Arial" w:hAnsi="Arial" w:cs="Arial"/>
          <w:lang w:val="en-US"/>
        </w:rPr>
        <w:t xml:space="preserve"> counsel to present argument on the issue.</w:t>
      </w:r>
      <w:r w:rsidR="0004052E">
        <w:rPr>
          <w:rFonts w:ascii="Arial" w:hAnsi="Arial" w:cs="Arial"/>
          <w:lang w:val="en-US"/>
        </w:rPr>
        <w:t xml:space="preserve"> </w:t>
      </w:r>
      <w:r w:rsidR="008B6CDC">
        <w:rPr>
          <w:rFonts w:ascii="Arial" w:hAnsi="Arial" w:cs="Arial"/>
          <w:lang w:val="en-US"/>
        </w:rPr>
        <w:t>Upon resumption</w:t>
      </w:r>
      <w:r w:rsidR="00FA5176" w:rsidRPr="00FA5176">
        <w:rPr>
          <w:rFonts w:ascii="Arial" w:hAnsi="Arial" w:cs="Arial"/>
          <w:lang w:val="en-US"/>
        </w:rPr>
        <w:t xml:space="preserve"> counsel </w:t>
      </w:r>
      <w:r w:rsidR="0004052E">
        <w:rPr>
          <w:rFonts w:ascii="Arial" w:hAnsi="Arial" w:cs="Arial"/>
          <w:lang w:val="en-US"/>
        </w:rPr>
        <w:t>maintained</w:t>
      </w:r>
      <w:r w:rsidR="00FA5176" w:rsidRPr="00FA5176">
        <w:rPr>
          <w:rFonts w:ascii="Arial" w:hAnsi="Arial" w:cs="Arial"/>
          <w:lang w:val="en-US"/>
        </w:rPr>
        <w:t xml:space="preserve"> that consent to jurisdiction always requires an attachment to be effective. She </w:t>
      </w:r>
      <w:r w:rsidR="00091060">
        <w:rPr>
          <w:rFonts w:ascii="Arial" w:hAnsi="Arial" w:cs="Arial"/>
          <w:lang w:val="en-US"/>
        </w:rPr>
        <w:t>stated</w:t>
      </w:r>
      <w:r w:rsidR="00FA5176" w:rsidRPr="00FA5176">
        <w:rPr>
          <w:rFonts w:ascii="Arial" w:hAnsi="Arial" w:cs="Arial"/>
          <w:lang w:val="en-US"/>
        </w:rPr>
        <w:t xml:space="preserve"> that she could not find the report of the case to which the court had referred. This was not acceptable to the presiding judge. </w:t>
      </w:r>
      <w:r w:rsidR="00D81F78">
        <w:rPr>
          <w:rFonts w:ascii="Arial" w:hAnsi="Arial" w:cs="Arial"/>
          <w:lang w:val="en-US"/>
        </w:rPr>
        <w:t>H</w:t>
      </w:r>
      <w:r w:rsidR="00FA5176" w:rsidRPr="00FA5176">
        <w:rPr>
          <w:rFonts w:ascii="Arial" w:hAnsi="Arial" w:cs="Arial"/>
          <w:lang w:val="en-US"/>
        </w:rPr>
        <w:t xml:space="preserve">ad the presiding judge not known of that case, counsel's ignorance of its existence and failure to bring it to the attention of the court could have misled the court. </w:t>
      </w:r>
    </w:p>
    <w:p w14:paraId="6B09EC0F" w14:textId="77777777" w:rsidR="00825D90" w:rsidRDefault="00825D90" w:rsidP="00685E5F">
      <w:pPr>
        <w:spacing w:line="276" w:lineRule="auto"/>
        <w:rPr>
          <w:rFonts w:ascii="Arial" w:hAnsi="Arial" w:cs="Arial"/>
          <w:lang w:val="en-US"/>
        </w:rPr>
      </w:pPr>
    </w:p>
    <w:p w14:paraId="2DB5FF37" w14:textId="77777777" w:rsidR="00787B59" w:rsidRPr="00787B59" w:rsidRDefault="00787B59" w:rsidP="00685E5F">
      <w:pPr>
        <w:spacing w:line="276" w:lineRule="auto"/>
        <w:rPr>
          <w:rFonts w:ascii="Arial" w:hAnsi="Arial" w:cs="Arial"/>
          <w:b/>
          <w:u w:val="single"/>
          <w:lang w:val="en-US"/>
        </w:rPr>
      </w:pPr>
      <w:r w:rsidRPr="00787B59">
        <w:rPr>
          <w:rFonts w:ascii="Arial" w:hAnsi="Arial" w:cs="Arial"/>
          <w:b/>
          <w:u w:val="single"/>
          <w:lang w:val="en-US"/>
        </w:rPr>
        <w:t>PRINCIPLE:</w:t>
      </w:r>
    </w:p>
    <w:p w14:paraId="15735B72" w14:textId="77777777" w:rsidR="00787B59" w:rsidRDefault="00787B59" w:rsidP="00685E5F">
      <w:pPr>
        <w:spacing w:line="276" w:lineRule="auto"/>
        <w:rPr>
          <w:rFonts w:ascii="Arial" w:hAnsi="Arial" w:cs="Arial"/>
          <w:lang w:val="en-US"/>
        </w:rPr>
      </w:pPr>
    </w:p>
    <w:p w14:paraId="56CF30F4" w14:textId="6C211D5D" w:rsidR="00685E5F" w:rsidRDefault="00787B59" w:rsidP="00685E5F">
      <w:pPr>
        <w:spacing w:line="276" w:lineRule="auto"/>
        <w:rPr>
          <w:rFonts w:ascii="Arial" w:hAnsi="Arial" w:cs="Arial"/>
          <w:lang w:val="en-US"/>
        </w:rPr>
      </w:pPr>
      <w:r w:rsidRPr="00787B59">
        <w:rPr>
          <w:rFonts w:ascii="Arial" w:hAnsi="Arial" w:cs="Arial"/>
          <w:lang w:val="en-US"/>
        </w:rPr>
        <w:t>Duty of counsel and attorneys to direct the court's attention to relevant authority</w:t>
      </w:r>
      <w:r>
        <w:rPr>
          <w:rFonts w:ascii="Arial" w:hAnsi="Arial" w:cs="Arial"/>
          <w:lang w:val="en-US"/>
        </w:rPr>
        <w:t>.</w:t>
      </w:r>
      <w:r w:rsidRPr="00787B59">
        <w:rPr>
          <w:rFonts w:ascii="Arial" w:hAnsi="Arial" w:cs="Arial"/>
          <w:lang w:val="en-US"/>
        </w:rPr>
        <w:t xml:space="preserve"> </w:t>
      </w:r>
      <w:r w:rsidR="00685E5F">
        <w:rPr>
          <w:rFonts w:ascii="Arial" w:hAnsi="Arial" w:cs="Arial"/>
          <w:lang w:val="en-US"/>
        </w:rPr>
        <w:br w:type="page"/>
      </w:r>
    </w:p>
    <w:p w14:paraId="41F3E675" w14:textId="024F2BD1" w:rsidR="00685E5F" w:rsidRPr="008639C8" w:rsidRDefault="00685E5F" w:rsidP="00685E5F">
      <w:pPr>
        <w:spacing w:line="276" w:lineRule="auto"/>
        <w:rPr>
          <w:rFonts w:ascii="Arial" w:hAnsi="Arial" w:cs="Arial"/>
          <w:sz w:val="28"/>
          <w:u w:val="single"/>
          <w:lang w:val="en-US"/>
        </w:rPr>
      </w:pPr>
      <w:r w:rsidRPr="008639C8">
        <w:rPr>
          <w:rFonts w:ascii="Arial" w:hAnsi="Arial" w:cs="Arial"/>
          <w:b/>
          <w:sz w:val="28"/>
          <w:u w:val="single"/>
          <w:lang w:val="en-US"/>
        </w:rPr>
        <w:lastRenderedPageBreak/>
        <w:t>Toto v Special Investigating Unit &amp; Others</w:t>
      </w:r>
      <w:r w:rsidRPr="008639C8">
        <w:rPr>
          <w:rFonts w:ascii="Arial" w:hAnsi="Arial" w:cs="Arial"/>
          <w:sz w:val="28"/>
          <w:u w:val="single"/>
          <w:lang w:val="en-US"/>
        </w:rPr>
        <w:t xml:space="preserve"> 200</w:t>
      </w:r>
      <w:r w:rsidR="005050D2">
        <w:rPr>
          <w:rFonts w:ascii="Arial" w:hAnsi="Arial" w:cs="Arial"/>
          <w:sz w:val="28"/>
          <w:u w:val="single"/>
          <w:lang w:val="en-US"/>
        </w:rPr>
        <w:t xml:space="preserve">1 </w:t>
      </w:r>
      <w:r w:rsidRPr="008639C8">
        <w:rPr>
          <w:rFonts w:ascii="Arial" w:hAnsi="Arial" w:cs="Arial"/>
          <w:sz w:val="28"/>
          <w:u w:val="single"/>
          <w:lang w:val="en-US"/>
        </w:rPr>
        <w:t>(1) SA 673 (E) at 683A-I</w:t>
      </w:r>
    </w:p>
    <w:p w14:paraId="44DCF464" w14:textId="77777777" w:rsidR="00685E5F" w:rsidRPr="001B02F9" w:rsidRDefault="00685E5F" w:rsidP="00685E5F">
      <w:pPr>
        <w:spacing w:line="276" w:lineRule="auto"/>
        <w:rPr>
          <w:rFonts w:ascii="Arial" w:hAnsi="Arial" w:cs="Arial"/>
          <w:sz w:val="16"/>
          <w:szCs w:val="16"/>
          <w:lang w:val="en-US"/>
        </w:rPr>
      </w:pPr>
    </w:p>
    <w:p w14:paraId="0AB31AB6" w14:textId="1BADA8EC" w:rsidR="008639C8" w:rsidRPr="008639C8" w:rsidRDefault="008639C8" w:rsidP="00685E5F">
      <w:pPr>
        <w:spacing w:line="276" w:lineRule="auto"/>
        <w:rPr>
          <w:rFonts w:ascii="Arial" w:hAnsi="Arial" w:cs="Arial"/>
          <w:b/>
          <w:u w:val="single"/>
        </w:rPr>
      </w:pPr>
      <w:r w:rsidRPr="008639C8">
        <w:rPr>
          <w:rFonts w:ascii="Arial" w:hAnsi="Arial" w:cs="Arial"/>
          <w:b/>
          <w:u w:val="single"/>
        </w:rPr>
        <w:t>FACTS:</w:t>
      </w:r>
      <w:bookmarkStart w:id="0" w:name="_GoBack"/>
      <w:bookmarkEnd w:id="0"/>
    </w:p>
    <w:p w14:paraId="6D766324" w14:textId="27208C64" w:rsidR="008639C8" w:rsidRDefault="008639C8" w:rsidP="00685E5F">
      <w:pPr>
        <w:spacing w:line="276" w:lineRule="auto"/>
        <w:rPr>
          <w:rFonts w:ascii="Arial" w:hAnsi="Arial" w:cs="Arial"/>
        </w:rPr>
      </w:pPr>
    </w:p>
    <w:p w14:paraId="11761415" w14:textId="102D85C6" w:rsidR="005050D2" w:rsidRDefault="005050D2" w:rsidP="0027354E">
      <w:pPr>
        <w:spacing w:line="276" w:lineRule="auto"/>
        <w:rPr>
          <w:rFonts w:ascii="Arial" w:hAnsi="Arial" w:cs="Arial"/>
        </w:rPr>
      </w:pPr>
      <w:r w:rsidRPr="00BE4AFC">
        <w:rPr>
          <w:rFonts w:ascii="Arial" w:hAnsi="Arial" w:cs="Arial"/>
          <w:noProof/>
          <w:lang w:val="en-US"/>
        </w:rPr>
        <mc:AlternateContent>
          <mc:Choice Requires="wps">
            <w:drawing>
              <wp:anchor distT="45720" distB="45720" distL="114300" distR="114300" simplePos="0" relativeHeight="251667456" behindDoc="0" locked="0" layoutInCell="1" allowOverlap="1" wp14:anchorId="10DF7299" wp14:editId="6302301D">
                <wp:simplePos x="0" y="0"/>
                <wp:positionH relativeFrom="margin">
                  <wp:align>right</wp:align>
                </wp:positionH>
                <wp:positionV relativeFrom="paragraph">
                  <wp:posOffset>10795</wp:posOffset>
                </wp:positionV>
                <wp:extent cx="2762250" cy="6715125"/>
                <wp:effectExtent l="0" t="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6715125"/>
                        </a:xfrm>
                        <a:prstGeom prst="rect">
                          <a:avLst/>
                        </a:prstGeom>
                        <a:solidFill>
                          <a:srgbClr val="FFFFFF"/>
                        </a:solidFill>
                        <a:ln w="9525">
                          <a:solidFill>
                            <a:srgbClr val="000000"/>
                          </a:solidFill>
                          <a:miter lim="800000"/>
                          <a:headEnd/>
                          <a:tailEnd/>
                        </a:ln>
                      </wps:spPr>
                      <wps:txbx>
                        <w:txbxContent>
                          <w:p w14:paraId="3EEE8B77" w14:textId="77777777" w:rsidR="001546F8" w:rsidRDefault="001546F8" w:rsidP="001546F8">
                            <w:pPr>
                              <w:spacing w:line="276" w:lineRule="auto"/>
                              <w:rPr>
                                <w:b/>
                                <w:i/>
                              </w:rPr>
                            </w:pPr>
                            <w:r w:rsidRPr="00503FA2">
                              <w:rPr>
                                <w:b/>
                                <w:i/>
                              </w:rPr>
                              <w:t>Extract:</w:t>
                            </w:r>
                          </w:p>
                          <w:p w14:paraId="606924C7" w14:textId="77777777" w:rsidR="001546F8" w:rsidRPr="001B02F9" w:rsidRDefault="001546F8" w:rsidP="001546F8">
                            <w:pPr>
                              <w:spacing w:line="276" w:lineRule="auto"/>
                              <w:rPr>
                                <w:b/>
                                <w:i/>
                                <w:sz w:val="16"/>
                                <w:szCs w:val="16"/>
                              </w:rPr>
                            </w:pPr>
                          </w:p>
                          <w:p w14:paraId="317AF8E5" w14:textId="6755328C" w:rsidR="001546F8" w:rsidRPr="001546F8" w:rsidRDefault="00665934" w:rsidP="001546F8">
                            <w:pPr>
                              <w:spacing w:line="276" w:lineRule="auto"/>
                              <w:rPr>
                                <w:i/>
                                <w:lang w:val="en-US"/>
                              </w:rPr>
                            </w:pPr>
                            <w:r>
                              <w:rPr>
                                <w:b/>
                                <w:i/>
                              </w:rPr>
                              <w:t>683A-E</w:t>
                            </w:r>
                            <w:r w:rsidR="001546F8" w:rsidRPr="00503FA2">
                              <w:rPr>
                                <w:b/>
                                <w:i/>
                              </w:rPr>
                              <w:t>:</w:t>
                            </w:r>
                            <w:r w:rsidR="001546F8" w:rsidRPr="00503FA2">
                              <w:rPr>
                                <w:i/>
                              </w:rPr>
                              <w:t xml:space="preserve"> </w:t>
                            </w:r>
                            <w:r w:rsidR="005050D2">
                              <w:rPr>
                                <w:i/>
                                <w:lang w:val="en-US"/>
                              </w:rPr>
                              <w:t>“</w:t>
                            </w:r>
                            <w:r w:rsidR="00881CBA" w:rsidRPr="001B02F9">
                              <w:rPr>
                                <w:i/>
                                <w:u w:val="single"/>
                              </w:rPr>
                              <w:t>It is trite that it is the duty of a litigating party's legal representative to inform the court of any matter which is material to the issues before court and of which he is aware</w:t>
                            </w:r>
                            <w:r w:rsidR="00881CBA" w:rsidRPr="00881CBA">
                              <w:rPr>
                                <w:i/>
                              </w:rPr>
                              <w:t xml:space="preserve"> </w:t>
                            </w:r>
                            <w:r>
                              <w:rPr>
                                <w:i/>
                              </w:rPr>
                              <w:t>…</w:t>
                            </w:r>
                            <w:r w:rsidR="00881CBA" w:rsidRPr="00881CBA">
                              <w:rPr>
                                <w:i/>
                              </w:rPr>
                              <w:t xml:space="preserve"> This Court should always be able to accept and act on the assurance of a legal representative in any matter it hears and, in order to deserve this trust, </w:t>
                            </w:r>
                            <w:r w:rsidR="00881CBA" w:rsidRPr="003D5D9F">
                              <w:rPr>
                                <w:i/>
                                <w:u w:val="single"/>
                              </w:rPr>
                              <w:t>legal representatives must act with the utmost good faith towards the Court</w:t>
                            </w:r>
                            <w:r w:rsidR="00881CBA" w:rsidRPr="00881CBA">
                              <w:rPr>
                                <w:i/>
                              </w:rPr>
                              <w:t xml:space="preserve"> </w:t>
                            </w:r>
                            <w:r w:rsidR="00FE42AC">
                              <w:rPr>
                                <w:i/>
                              </w:rPr>
                              <w:t>..</w:t>
                            </w:r>
                            <w:r w:rsidR="00881CBA" w:rsidRPr="00881CBA">
                              <w:rPr>
                                <w:i/>
                              </w:rPr>
                              <w:t xml:space="preserve">. </w:t>
                            </w:r>
                            <w:r w:rsidR="00881CBA" w:rsidRPr="00640AFA">
                              <w:rPr>
                                <w:i/>
                                <w:u w:val="single"/>
                              </w:rPr>
                              <w:t>A legal representative who appears in court is not a mere agent for his client, but has a duty towards the Judiciary to ensure the efficient and fair administration of justice</w:t>
                            </w:r>
                            <w:r w:rsidR="00881CBA" w:rsidRPr="00881CBA">
                              <w:rPr>
                                <w:i/>
                              </w:rPr>
                              <w:t xml:space="preserve"> </w:t>
                            </w:r>
                            <w:r w:rsidR="00FE42AC">
                              <w:rPr>
                                <w:i/>
                              </w:rPr>
                              <w:t>…</w:t>
                            </w:r>
                            <w:r w:rsidR="00881CBA" w:rsidRPr="00881CBA">
                              <w:rPr>
                                <w:i/>
                              </w:rPr>
                              <w:t xml:space="preserve"> the proper administration of justice could not easily survive if the professions were not scrupulous of their dealings with the Court. As a result of this, </w:t>
                            </w:r>
                            <w:r w:rsidR="00881CBA" w:rsidRPr="00640AFA">
                              <w:rPr>
                                <w:i/>
                                <w:u w:val="single"/>
                              </w:rPr>
                              <w:t>it has long been regarded as a practitioner's duty to inform the Court of a judgment within his knowledge material to the issues, even if such judgment is against the case which he is presenting</w:t>
                            </w:r>
                            <w:r w:rsidR="00881CBA" w:rsidRPr="00881CBA">
                              <w:rPr>
                                <w:i/>
                              </w:rPr>
                              <w:t xml:space="preserve">: in which latter event he can then seek either to argue that it was wrongly decided or to attempt to distinguish it from the case being heard. </w:t>
                            </w:r>
                            <w:r w:rsidR="00881CBA" w:rsidRPr="00640AFA">
                              <w:rPr>
                                <w:i/>
                                <w:u w:val="single"/>
                              </w:rPr>
                              <w:t xml:space="preserve">For a practitioner to be aware of a judgment adverse to his case and not bring it to the attention of the Court amounts, in my view, to a gross breach of this </w:t>
                            </w:r>
                            <w:r w:rsidR="00640AFA" w:rsidRPr="00640AFA">
                              <w:rPr>
                                <w:i/>
                                <w:u w:val="single"/>
                              </w:rPr>
                              <w:t>duty.</w:t>
                            </w:r>
                            <w:r w:rsidR="005050D2" w:rsidRPr="00640AFA">
                              <w:rPr>
                                <w:i/>
                                <w:u w:val="single"/>
                              </w:rPr>
                              <w:t>”</w:t>
                            </w:r>
                          </w:p>
                          <w:p w14:paraId="7EBFB890" w14:textId="77777777" w:rsidR="001546F8" w:rsidRDefault="001546F8" w:rsidP="001546F8">
                            <w:pPr>
                              <w:spacing w:line="276" w:lineRule="auto"/>
                              <w:rPr>
                                <w:i/>
                              </w:rPr>
                            </w:pPr>
                          </w:p>
                          <w:p w14:paraId="1C1858D0" w14:textId="77777777" w:rsidR="001546F8" w:rsidRDefault="001546F8" w:rsidP="001546F8">
                            <w:pPr>
                              <w:spacing w:line="276" w:lineRule="auto"/>
                              <w:rPr>
                                <w:i/>
                              </w:rPr>
                            </w:pPr>
                          </w:p>
                          <w:p w14:paraId="6D13D7A3" w14:textId="77777777" w:rsidR="001546F8" w:rsidRDefault="001546F8" w:rsidP="001546F8">
                            <w:pPr>
                              <w:spacing w:line="276" w:lineRule="auto"/>
                              <w:rPr>
                                <w:i/>
                                <w:sz w:val="22"/>
                                <w:szCs w:val="22"/>
                              </w:rPr>
                            </w:pPr>
                          </w:p>
                          <w:p w14:paraId="2D446B46" w14:textId="77777777" w:rsidR="001546F8" w:rsidRPr="00101B97" w:rsidRDefault="001546F8" w:rsidP="001546F8">
                            <w:pPr>
                              <w:spacing w:line="276" w:lineRule="auto"/>
                              <w:rPr>
                                <w: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F7299" id="_x0000_s1029" type="#_x0000_t202" style="position:absolute;left:0;text-align:left;margin-left:166.3pt;margin-top:.85pt;width:217.5pt;height:528.75pt;z-index:25166745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">
                <v:textbox>
                  <w:txbxContent>
                    <w:p w14:paraId="3EEE8B77" w14:textId="77777777" w:rsidR="001546F8" w:rsidRDefault="001546F8" w:rsidP="001546F8">
                      <w:pPr>
                        <w:spacing w:line="276" w:lineRule="auto"/>
                        <w:rPr>
                          <w:b/>
                          <w:i/>
                        </w:rPr>
                      </w:pPr>
                      <w:r w:rsidRPr="00503FA2">
                        <w:rPr>
                          <w:b/>
                          <w:i/>
                        </w:rPr>
                        <w:t>Extract:</w:t>
                      </w:r>
                    </w:p>
                    <w:p w14:paraId="606924C7" w14:textId="77777777" w:rsidR="001546F8" w:rsidRPr="001B02F9" w:rsidRDefault="001546F8" w:rsidP="001546F8">
                      <w:pPr>
                        <w:spacing w:line="276" w:lineRule="auto"/>
                        <w:rPr>
                          <w:b/>
                          <w:i/>
                          <w:sz w:val="16"/>
                          <w:szCs w:val="16"/>
                        </w:rPr>
                      </w:pPr>
                    </w:p>
                    <w:p w14:paraId="317AF8E5" w14:textId="6755328C" w:rsidR="001546F8" w:rsidRPr="001546F8" w:rsidRDefault="00665934" w:rsidP="001546F8">
                      <w:pPr>
                        <w:spacing w:line="276" w:lineRule="auto"/>
                        <w:rPr>
                          <w:i/>
                          <w:lang w:val="en-US"/>
                        </w:rPr>
                      </w:pPr>
                      <w:r>
                        <w:rPr>
                          <w:b/>
                          <w:i/>
                        </w:rPr>
                        <w:t>683A-E</w:t>
                      </w:r>
                      <w:r w:rsidR="001546F8" w:rsidRPr="00503FA2">
                        <w:rPr>
                          <w:b/>
                          <w:i/>
                        </w:rPr>
                        <w:t>:</w:t>
                      </w:r>
                      <w:r w:rsidR="001546F8" w:rsidRPr="00503FA2">
                        <w:rPr>
                          <w:i/>
                        </w:rPr>
                        <w:t xml:space="preserve"> </w:t>
                      </w:r>
                      <w:r w:rsidR="005050D2">
                        <w:rPr>
                          <w:i/>
                          <w:lang w:val="en-US"/>
                        </w:rPr>
                        <w:t>“</w:t>
                      </w:r>
                      <w:r w:rsidR="00881CBA" w:rsidRPr="001B02F9">
                        <w:rPr>
                          <w:i/>
                          <w:u w:val="single"/>
                        </w:rPr>
                        <w:t>It is trite that it is the duty of a litigating party's legal representative to inform the court of any matter which is material to the issues before court and of which he is aware</w:t>
                      </w:r>
                      <w:r w:rsidR="00881CBA" w:rsidRPr="00881CBA">
                        <w:rPr>
                          <w:i/>
                        </w:rPr>
                        <w:t xml:space="preserve"> </w:t>
                      </w:r>
                      <w:r>
                        <w:rPr>
                          <w:i/>
                        </w:rPr>
                        <w:t>…</w:t>
                      </w:r>
                      <w:r w:rsidR="00881CBA" w:rsidRPr="00881CBA">
                        <w:rPr>
                          <w:i/>
                        </w:rPr>
                        <w:t xml:space="preserve"> This Court should always be able to accept and act on the assurance of a legal representative in any matter it hears and, in order to deserve this trust, </w:t>
                      </w:r>
                      <w:r w:rsidR="00881CBA" w:rsidRPr="003D5D9F">
                        <w:rPr>
                          <w:i/>
                          <w:u w:val="single"/>
                        </w:rPr>
                        <w:t>legal representatives must act with the utmost good faith towards the Court</w:t>
                      </w:r>
                      <w:r w:rsidR="00881CBA" w:rsidRPr="00881CBA">
                        <w:rPr>
                          <w:i/>
                        </w:rPr>
                        <w:t xml:space="preserve"> </w:t>
                      </w:r>
                      <w:r w:rsidR="00FE42AC">
                        <w:rPr>
                          <w:i/>
                        </w:rPr>
                        <w:t>..</w:t>
                      </w:r>
                      <w:r w:rsidR="00881CBA" w:rsidRPr="00881CBA">
                        <w:rPr>
                          <w:i/>
                        </w:rPr>
                        <w:t xml:space="preserve">. </w:t>
                      </w:r>
                      <w:r w:rsidR="00881CBA" w:rsidRPr="00640AFA">
                        <w:rPr>
                          <w:i/>
                          <w:u w:val="single"/>
                        </w:rPr>
                        <w:t>A legal representative who appears in court is not a mere agent for his client, but has a duty towards the Judiciary to ensure the efficient and fair administration of justice</w:t>
                      </w:r>
                      <w:r w:rsidR="00881CBA" w:rsidRPr="00881CBA">
                        <w:rPr>
                          <w:i/>
                        </w:rPr>
                        <w:t xml:space="preserve"> </w:t>
                      </w:r>
                      <w:r w:rsidR="00FE42AC">
                        <w:rPr>
                          <w:i/>
                        </w:rPr>
                        <w:t>…</w:t>
                      </w:r>
                      <w:r w:rsidR="00881CBA" w:rsidRPr="00881CBA">
                        <w:rPr>
                          <w:i/>
                        </w:rPr>
                        <w:t xml:space="preserve"> the proper administration of justice could not easily survive if the professions were not scrupulous of their dealings with the Court. As a result of this, </w:t>
                      </w:r>
                      <w:r w:rsidR="00881CBA" w:rsidRPr="00640AFA">
                        <w:rPr>
                          <w:i/>
                          <w:u w:val="single"/>
                        </w:rPr>
                        <w:t>it has long been regarded as a practitioner's duty to inform the Court of a judgment within his knowledge material to the issues, even if such judgment is against the case which he is presenting</w:t>
                      </w:r>
                      <w:r w:rsidR="00881CBA" w:rsidRPr="00881CBA">
                        <w:rPr>
                          <w:i/>
                        </w:rPr>
                        <w:t xml:space="preserve">: in which latter event he can then seek either to argue that it was wrongly decided or to attempt to distinguish it from the case being heard. </w:t>
                      </w:r>
                      <w:r w:rsidR="00881CBA" w:rsidRPr="00640AFA">
                        <w:rPr>
                          <w:i/>
                          <w:u w:val="single"/>
                        </w:rPr>
                        <w:t xml:space="preserve">For a practitioner to be aware of a judgment adverse to his case and not bring it to the attention of the Court amounts, in my view, to a gross breach of this </w:t>
                      </w:r>
                      <w:r w:rsidR="00640AFA" w:rsidRPr="00640AFA">
                        <w:rPr>
                          <w:i/>
                          <w:u w:val="single"/>
                        </w:rPr>
                        <w:t>duty.</w:t>
                      </w:r>
                      <w:r w:rsidR="005050D2" w:rsidRPr="00640AFA">
                        <w:rPr>
                          <w:i/>
                          <w:u w:val="single"/>
                        </w:rPr>
                        <w:t>”</w:t>
                      </w:r>
                    </w:p>
                    <w:p w14:paraId="7EBFB890" w14:textId="77777777" w:rsidR="001546F8" w:rsidRDefault="001546F8" w:rsidP="001546F8">
                      <w:pPr>
                        <w:spacing w:line="276" w:lineRule="auto"/>
                        <w:rPr>
                          <w:i/>
                        </w:rPr>
                      </w:pPr>
                    </w:p>
                    <w:p w14:paraId="1C1858D0" w14:textId="77777777" w:rsidR="001546F8" w:rsidRDefault="001546F8" w:rsidP="001546F8">
                      <w:pPr>
                        <w:spacing w:line="276" w:lineRule="auto"/>
                        <w:rPr>
                          <w:i/>
                        </w:rPr>
                      </w:pPr>
                    </w:p>
                    <w:p w14:paraId="6D13D7A3" w14:textId="77777777" w:rsidR="001546F8" w:rsidRDefault="001546F8" w:rsidP="001546F8">
                      <w:pPr>
                        <w:spacing w:line="276" w:lineRule="auto"/>
                        <w:rPr>
                          <w:i/>
                          <w:sz w:val="22"/>
                          <w:szCs w:val="22"/>
                        </w:rPr>
                      </w:pPr>
                    </w:p>
                    <w:p w14:paraId="2D446B46" w14:textId="77777777" w:rsidR="001546F8" w:rsidRPr="00101B97" w:rsidRDefault="001546F8" w:rsidP="001546F8">
                      <w:pPr>
                        <w:spacing w:line="276" w:lineRule="auto"/>
                        <w:rPr>
                          <w:i/>
                          <w:sz w:val="22"/>
                          <w:szCs w:val="22"/>
                        </w:rPr>
                      </w:pPr>
                    </w:p>
                  </w:txbxContent>
                </v:textbox>
                <w10:wrap type="square" anchorx="margin"/>
              </v:shape>
            </w:pict>
          </mc:Fallback>
        </mc:AlternateContent>
      </w:r>
      <w:r w:rsidR="001D1D4D">
        <w:rPr>
          <w:rFonts w:ascii="Arial" w:hAnsi="Arial" w:cs="Arial"/>
        </w:rPr>
        <w:t xml:space="preserve">In this matter counsel </w:t>
      </w:r>
      <w:r w:rsidR="001546F8">
        <w:rPr>
          <w:rFonts w:ascii="Arial" w:hAnsi="Arial" w:cs="Arial"/>
        </w:rPr>
        <w:t xml:space="preserve">failed to bring a relevant matter to the attention of the court. </w:t>
      </w:r>
      <w:r w:rsidR="0027354E" w:rsidRPr="0027354E">
        <w:rPr>
          <w:rFonts w:ascii="Arial" w:hAnsi="Arial" w:cs="Arial"/>
        </w:rPr>
        <w:t xml:space="preserve">Counsel appearing on behalf of the first respondent in an appeal to the full bench also appeared as counsel in a matter reported as </w:t>
      </w:r>
      <w:r w:rsidR="0027354E" w:rsidRPr="005050D2">
        <w:rPr>
          <w:rFonts w:ascii="Arial" w:hAnsi="Arial" w:cs="Arial"/>
          <w:i/>
          <w:u w:val="single"/>
        </w:rPr>
        <w:t xml:space="preserve">Konyn v Special Investigating Unit </w:t>
      </w:r>
      <w:r w:rsidR="0027354E" w:rsidRPr="005050D2">
        <w:rPr>
          <w:rFonts w:ascii="Arial" w:hAnsi="Arial" w:cs="Arial"/>
          <w:u w:val="single"/>
        </w:rPr>
        <w:t>1999 (1) SA 1001 (Tk)</w:t>
      </w:r>
      <w:r w:rsidR="0027354E" w:rsidRPr="0027354E">
        <w:rPr>
          <w:rFonts w:ascii="Arial" w:hAnsi="Arial" w:cs="Arial"/>
        </w:rPr>
        <w:t xml:space="preserve">. </w:t>
      </w:r>
      <w:r w:rsidR="001546F8">
        <w:rPr>
          <w:rFonts w:ascii="Arial" w:hAnsi="Arial" w:cs="Arial"/>
        </w:rPr>
        <w:t>This case was directly relevant to the appeal</w:t>
      </w:r>
      <w:r w:rsidR="0027354E" w:rsidRPr="0027354E">
        <w:rPr>
          <w:rFonts w:ascii="Arial" w:hAnsi="Arial" w:cs="Arial"/>
        </w:rPr>
        <w:t xml:space="preserve">. </w:t>
      </w:r>
    </w:p>
    <w:p w14:paraId="1C735917" w14:textId="77777777" w:rsidR="005050D2" w:rsidRPr="001B02F9" w:rsidRDefault="005050D2" w:rsidP="0027354E">
      <w:pPr>
        <w:spacing w:line="276" w:lineRule="auto"/>
        <w:rPr>
          <w:rFonts w:ascii="Arial" w:hAnsi="Arial" w:cs="Arial"/>
          <w:sz w:val="16"/>
          <w:szCs w:val="16"/>
        </w:rPr>
      </w:pPr>
    </w:p>
    <w:p w14:paraId="1B7119BD" w14:textId="77777777" w:rsidR="005050D2" w:rsidRDefault="001546F8" w:rsidP="0027354E">
      <w:pPr>
        <w:spacing w:line="276" w:lineRule="auto"/>
        <w:rPr>
          <w:rFonts w:ascii="Arial" w:hAnsi="Arial" w:cs="Arial"/>
        </w:rPr>
      </w:pPr>
      <w:r>
        <w:rPr>
          <w:rFonts w:ascii="Arial" w:hAnsi="Arial" w:cs="Arial"/>
        </w:rPr>
        <w:t xml:space="preserve">The court questioned counsel regarding </w:t>
      </w:r>
      <w:r w:rsidR="005050D2">
        <w:rPr>
          <w:rFonts w:ascii="Arial" w:hAnsi="Arial" w:cs="Arial"/>
        </w:rPr>
        <w:t>this</w:t>
      </w:r>
      <w:r>
        <w:rPr>
          <w:rFonts w:ascii="Arial" w:hAnsi="Arial" w:cs="Arial"/>
        </w:rPr>
        <w:t xml:space="preserve"> failure whereby he responded </w:t>
      </w:r>
      <w:r w:rsidR="005050D2">
        <w:rPr>
          <w:rFonts w:ascii="Arial" w:hAnsi="Arial" w:cs="Arial"/>
        </w:rPr>
        <w:t xml:space="preserve">by saying </w:t>
      </w:r>
      <w:r>
        <w:rPr>
          <w:rFonts w:ascii="Arial" w:hAnsi="Arial" w:cs="Arial"/>
        </w:rPr>
        <w:t xml:space="preserve">that there was no obligation on him to do so because, in his opinion, </w:t>
      </w:r>
      <w:r w:rsidRPr="00870F03">
        <w:rPr>
          <w:rFonts w:ascii="Arial" w:hAnsi="Arial" w:cs="Arial"/>
          <w:i/>
        </w:rPr>
        <w:t>Konyn’s</w:t>
      </w:r>
      <w:r>
        <w:rPr>
          <w:rFonts w:ascii="Arial" w:hAnsi="Arial" w:cs="Arial"/>
        </w:rPr>
        <w:t xml:space="preserve"> case was distinguishable from the present matter</w:t>
      </w:r>
      <w:r w:rsidR="0027354E" w:rsidRPr="0027354E">
        <w:rPr>
          <w:rFonts w:ascii="Arial" w:hAnsi="Arial" w:cs="Arial"/>
        </w:rPr>
        <w:t xml:space="preserve">. </w:t>
      </w:r>
    </w:p>
    <w:p w14:paraId="44FBDE69" w14:textId="77777777" w:rsidR="005050D2" w:rsidRPr="001B02F9" w:rsidRDefault="005050D2" w:rsidP="0027354E">
      <w:pPr>
        <w:spacing w:line="276" w:lineRule="auto"/>
        <w:rPr>
          <w:rFonts w:ascii="Arial" w:hAnsi="Arial" w:cs="Arial"/>
          <w:sz w:val="16"/>
          <w:szCs w:val="16"/>
        </w:rPr>
      </w:pPr>
    </w:p>
    <w:p w14:paraId="0326AFB8" w14:textId="3AB9E042" w:rsidR="0027354E" w:rsidRDefault="0027354E" w:rsidP="0027354E">
      <w:pPr>
        <w:spacing w:line="276" w:lineRule="auto"/>
        <w:rPr>
          <w:rFonts w:ascii="Arial" w:hAnsi="Arial" w:cs="Arial"/>
        </w:rPr>
      </w:pPr>
      <w:r w:rsidRPr="0027354E">
        <w:rPr>
          <w:rFonts w:ascii="Arial" w:hAnsi="Arial" w:cs="Arial"/>
        </w:rPr>
        <w:t xml:space="preserve">The court rejected counsel's argument and held that it was for the court to decide the relevance or otherwise of the decision once the existence thereof had been brought to the attention of the court. </w:t>
      </w:r>
      <w:r w:rsidRPr="005050D2">
        <w:rPr>
          <w:rFonts w:ascii="Arial" w:hAnsi="Arial" w:cs="Arial"/>
          <w:u w:val="single"/>
        </w:rPr>
        <w:t>The court reaffirmed that it is a practitioner's duty to inform the court of a judgment within his knowledge material to the issues; even if such judgment is against the case which he is presenting.</w:t>
      </w:r>
      <w:r w:rsidRPr="0027354E">
        <w:rPr>
          <w:rFonts w:ascii="Arial" w:hAnsi="Arial" w:cs="Arial"/>
        </w:rPr>
        <w:t xml:space="preserve"> In the latter event, counsel should have either sought to argue that such case was wrongly decided </w:t>
      </w:r>
      <w:r w:rsidR="001546F8">
        <w:rPr>
          <w:rFonts w:ascii="Arial" w:hAnsi="Arial" w:cs="Arial"/>
        </w:rPr>
        <w:t>or</w:t>
      </w:r>
      <w:r w:rsidRPr="0027354E">
        <w:rPr>
          <w:rFonts w:ascii="Arial" w:hAnsi="Arial" w:cs="Arial"/>
        </w:rPr>
        <w:t xml:space="preserve"> have attempted to distinguish it from the case being heard. </w:t>
      </w:r>
      <w:r w:rsidR="001546F8">
        <w:rPr>
          <w:rFonts w:ascii="Arial" w:hAnsi="Arial" w:cs="Arial"/>
        </w:rPr>
        <w:t>A</w:t>
      </w:r>
      <w:r w:rsidRPr="0027354E">
        <w:rPr>
          <w:rFonts w:ascii="Arial" w:hAnsi="Arial" w:cs="Arial"/>
        </w:rPr>
        <w:t xml:space="preserve"> practitioner </w:t>
      </w:r>
      <w:r w:rsidR="001546F8">
        <w:rPr>
          <w:rFonts w:ascii="Arial" w:hAnsi="Arial" w:cs="Arial"/>
        </w:rPr>
        <w:t>who is</w:t>
      </w:r>
      <w:r w:rsidRPr="0027354E">
        <w:rPr>
          <w:rFonts w:ascii="Arial" w:hAnsi="Arial" w:cs="Arial"/>
        </w:rPr>
        <w:t xml:space="preserve"> aware of a judgment adverse to his case and </w:t>
      </w:r>
      <w:r w:rsidR="001546F8">
        <w:rPr>
          <w:rFonts w:ascii="Arial" w:hAnsi="Arial" w:cs="Arial"/>
        </w:rPr>
        <w:t xml:space="preserve">does </w:t>
      </w:r>
      <w:r w:rsidRPr="0027354E">
        <w:rPr>
          <w:rFonts w:ascii="Arial" w:hAnsi="Arial" w:cs="Arial"/>
        </w:rPr>
        <w:t>not bring it to the attention of the court, amounts to a gross breach of his duty</w:t>
      </w:r>
      <w:r w:rsidR="00B63DC0">
        <w:rPr>
          <w:rFonts w:ascii="Arial" w:hAnsi="Arial" w:cs="Arial"/>
        </w:rPr>
        <w:t>.</w:t>
      </w:r>
    </w:p>
    <w:p w14:paraId="1AF03E72" w14:textId="0D98617A" w:rsidR="001546F8" w:rsidRDefault="001546F8" w:rsidP="0027354E">
      <w:pPr>
        <w:spacing w:line="276" w:lineRule="auto"/>
        <w:rPr>
          <w:rFonts w:ascii="Arial" w:hAnsi="Arial" w:cs="Arial"/>
        </w:rPr>
      </w:pPr>
    </w:p>
    <w:p w14:paraId="29E0326E" w14:textId="79B05F9A" w:rsidR="001546F8" w:rsidRPr="001546F8" w:rsidRDefault="001546F8" w:rsidP="0027354E">
      <w:pPr>
        <w:spacing w:line="276" w:lineRule="auto"/>
        <w:rPr>
          <w:rFonts w:ascii="Arial" w:hAnsi="Arial" w:cs="Arial"/>
          <w:b/>
          <w:u w:val="single"/>
        </w:rPr>
      </w:pPr>
      <w:r w:rsidRPr="001546F8">
        <w:rPr>
          <w:rFonts w:ascii="Arial" w:hAnsi="Arial" w:cs="Arial"/>
          <w:b/>
          <w:u w:val="single"/>
        </w:rPr>
        <w:t>PRINCIPLE:</w:t>
      </w:r>
    </w:p>
    <w:p w14:paraId="7E508144" w14:textId="717C0450" w:rsidR="001546F8" w:rsidRDefault="001546F8" w:rsidP="0027354E">
      <w:pPr>
        <w:spacing w:line="276" w:lineRule="auto"/>
        <w:rPr>
          <w:rFonts w:ascii="Arial" w:hAnsi="Arial" w:cs="Arial"/>
        </w:rPr>
      </w:pPr>
    </w:p>
    <w:p w14:paraId="51409010" w14:textId="0273455C" w:rsidR="00696EC9" w:rsidRPr="005050D2" w:rsidRDefault="001546F8" w:rsidP="005050D2">
      <w:pPr>
        <w:spacing w:line="276" w:lineRule="auto"/>
        <w:rPr>
          <w:rFonts w:ascii="Arial" w:hAnsi="Arial" w:cs="Arial"/>
        </w:rPr>
      </w:pPr>
      <w:r>
        <w:rPr>
          <w:rFonts w:ascii="Arial" w:hAnsi="Arial" w:cs="Arial"/>
        </w:rPr>
        <w:t xml:space="preserve">An </w:t>
      </w:r>
      <w:r w:rsidRPr="001546F8">
        <w:rPr>
          <w:rFonts w:ascii="Arial" w:hAnsi="Arial" w:cs="Arial"/>
        </w:rPr>
        <w:t xml:space="preserve">Advocate </w:t>
      </w:r>
      <w:r>
        <w:rPr>
          <w:rFonts w:ascii="Arial" w:hAnsi="Arial" w:cs="Arial"/>
        </w:rPr>
        <w:t xml:space="preserve">is </w:t>
      </w:r>
      <w:r w:rsidRPr="001546F8">
        <w:rPr>
          <w:rFonts w:ascii="Arial" w:hAnsi="Arial" w:cs="Arial"/>
        </w:rPr>
        <w:t>obliged to act with utmost good faith towards court</w:t>
      </w:r>
      <w:r>
        <w:rPr>
          <w:rFonts w:ascii="Arial" w:hAnsi="Arial" w:cs="Arial"/>
        </w:rPr>
        <w:t>.</w:t>
      </w:r>
    </w:p>
    <w:sectPr w:rsidR="00696EC9" w:rsidRPr="005050D2" w:rsidSect="005A09D9">
      <w:headerReference w:type="default" r:id="rId7"/>
      <w:footerReference w:type="default" r:id="rId8"/>
      <w:pgSz w:w="11906" w:h="16838"/>
      <w:pgMar w:top="1440" w:right="1440" w:bottom="1440" w:left="1440" w:header="288" w:footer="144" w:gutter="0"/>
      <w:pgNumType w:start="2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0E3630" w14:textId="77777777" w:rsidR="00DD4410" w:rsidRDefault="00DD4410" w:rsidP="00685E5F">
      <w:pPr>
        <w:spacing w:line="240" w:lineRule="auto"/>
      </w:pPr>
      <w:r>
        <w:separator/>
      </w:r>
    </w:p>
  </w:endnote>
  <w:endnote w:type="continuationSeparator" w:id="0">
    <w:p w14:paraId="7D3555DD" w14:textId="77777777" w:rsidR="00DD4410" w:rsidRDefault="00DD4410" w:rsidP="00685E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4685226"/>
      <w:docPartObj>
        <w:docPartGallery w:val="Page Numbers (Bottom of Page)"/>
        <w:docPartUnique/>
      </w:docPartObj>
    </w:sdtPr>
    <w:sdtEndPr>
      <w:rPr>
        <w:noProof/>
      </w:rPr>
    </w:sdtEndPr>
    <w:sdtContent>
      <w:p w14:paraId="4377FBC6" w14:textId="1B1A4409" w:rsidR="005A09D9" w:rsidRDefault="005A09D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81FE70" w14:textId="77777777" w:rsidR="005A09D9" w:rsidRDefault="005A09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7E423" w14:textId="77777777" w:rsidR="00DD4410" w:rsidRDefault="00DD4410" w:rsidP="00685E5F">
      <w:pPr>
        <w:spacing w:line="240" w:lineRule="auto"/>
      </w:pPr>
      <w:r>
        <w:separator/>
      </w:r>
    </w:p>
  </w:footnote>
  <w:footnote w:type="continuationSeparator" w:id="0">
    <w:p w14:paraId="35CACF1C" w14:textId="77777777" w:rsidR="00DD4410" w:rsidRDefault="00DD4410" w:rsidP="00685E5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FF4EA2" w14:textId="77777777" w:rsidR="00685E5F" w:rsidRDefault="00DD4410">
    <w:pPr>
      <w:pStyle w:val="Header"/>
      <w:jc w:val="right"/>
      <w:rPr>
        <w:color w:val="4472C4" w:themeColor="accent1"/>
      </w:rPr>
    </w:pPr>
    <w:sdt>
      <w:sdtPr>
        <w:rPr>
          <w:color w:val="000000" w:themeColor="text1"/>
        </w:rPr>
        <w:alias w:val="Title"/>
        <w:tag w:val=""/>
        <w:id w:val="664756013"/>
        <w:placeholder>
          <w:docPart w:val="73C741D3E13A49F68FA30A81CA990C00"/>
        </w:placeholder>
        <w:dataBinding w:prefixMappings="xmlns:ns0='http://purl.org/dc/elements/1.1/' xmlns:ns1='http://schemas.openxmlformats.org/package/2006/metadata/core-properties' " w:xpath="/ns1:coreProperties[1]/ns0:title[1]" w:storeItemID="{6C3C8BC8-F283-45AE-878A-BAB7291924A1}"/>
        <w:text/>
      </w:sdtPr>
      <w:sdtEndPr/>
      <w:sdtContent>
        <w:r w:rsidR="00685E5F" w:rsidRPr="00685E5F">
          <w:rPr>
            <w:color w:val="000000" w:themeColor="text1"/>
          </w:rPr>
          <w:t>Duty to Disclose Material Facts when making Ex Parte Applications</w:t>
        </w:r>
      </w:sdtContent>
    </w:sdt>
    <w:r w:rsidR="00685E5F" w:rsidRPr="00685E5F">
      <w:rPr>
        <w:color w:val="000000" w:themeColor="text1"/>
      </w:rPr>
      <w:t xml:space="preserve"> | </w:t>
    </w:r>
    <w:sdt>
      <w:sdtPr>
        <w:rPr>
          <w:color w:val="000000" w:themeColor="text1"/>
        </w:rPr>
        <w:alias w:val="Author"/>
        <w:tag w:val=""/>
        <w:id w:val="-1677181147"/>
        <w:placeholder>
          <w:docPart w:val="A83A7F94198A4BB186311980589D4F53"/>
        </w:placeholder>
        <w:dataBinding w:prefixMappings="xmlns:ns0='http://purl.org/dc/elements/1.1/' xmlns:ns1='http://schemas.openxmlformats.org/package/2006/metadata/core-properties' " w:xpath="/ns1:coreProperties[1]/ns0:creator[1]" w:storeItemID="{6C3C8BC8-F283-45AE-878A-BAB7291924A1}"/>
        <w:text/>
      </w:sdtPr>
      <w:sdtEndPr/>
      <w:sdtContent>
        <w:r w:rsidR="00685E5F" w:rsidRPr="00685E5F">
          <w:rPr>
            <w:color w:val="000000" w:themeColor="text1"/>
          </w:rPr>
          <w:t>Ethics</w:t>
        </w:r>
      </w:sdtContent>
    </w:sdt>
  </w:p>
  <w:p w14:paraId="7C78587E" w14:textId="77777777" w:rsidR="00685E5F" w:rsidRDefault="00685E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7D7FD2"/>
    <w:multiLevelType w:val="hybridMultilevel"/>
    <w:tmpl w:val="BBD21C68"/>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E5F"/>
    <w:rsid w:val="00014663"/>
    <w:rsid w:val="0004052E"/>
    <w:rsid w:val="00060C26"/>
    <w:rsid w:val="00090B95"/>
    <w:rsid w:val="00091060"/>
    <w:rsid w:val="000A3073"/>
    <w:rsid w:val="000B1B63"/>
    <w:rsid w:val="000B430C"/>
    <w:rsid w:val="000C4FE4"/>
    <w:rsid w:val="000E2E67"/>
    <w:rsid w:val="000F7BBB"/>
    <w:rsid w:val="0011117A"/>
    <w:rsid w:val="0012054D"/>
    <w:rsid w:val="001546F8"/>
    <w:rsid w:val="00174AC1"/>
    <w:rsid w:val="00180ECA"/>
    <w:rsid w:val="001917D6"/>
    <w:rsid w:val="001B02F9"/>
    <w:rsid w:val="001B1173"/>
    <w:rsid w:val="001B4175"/>
    <w:rsid w:val="001D1D4D"/>
    <w:rsid w:val="001D5014"/>
    <w:rsid w:val="001E50A3"/>
    <w:rsid w:val="0022618B"/>
    <w:rsid w:val="002327B2"/>
    <w:rsid w:val="002677AF"/>
    <w:rsid w:val="00272188"/>
    <w:rsid w:val="0027354E"/>
    <w:rsid w:val="00275C1E"/>
    <w:rsid w:val="00282491"/>
    <w:rsid w:val="002B5FC0"/>
    <w:rsid w:val="00354C11"/>
    <w:rsid w:val="00364249"/>
    <w:rsid w:val="003909B5"/>
    <w:rsid w:val="003B51EF"/>
    <w:rsid w:val="003D5D9F"/>
    <w:rsid w:val="003E0F5F"/>
    <w:rsid w:val="003E20D3"/>
    <w:rsid w:val="00407BB1"/>
    <w:rsid w:val="00413D02"/>
    <w:rsid w:val="00424BEF"/>
    <w:rsid w:val="004552C1"/>
    <w:rsid w:val="00456660"/>
    <w:rsid w:val="0046316C"/>
    <w:rsid w:val="00473608"/>
    <w:rsid w:val="004A10B7"/>
    <w:rsid w:val="004C6306"/>
    <w:rsid w:val="004F088B"/>
    <w:rsid w:val="005050D2"/>
    <w:rsid w:val="005113B6"/>
    <w:rsid w:val="00525AD0"/>
    <w:rsid w:val="00551CA5"/>
    <w:rsid w:val="005670C9"/>
    <w:rsid w:val="005A09D9"/>
    <w:rsid w:val="005B772E"/>
    <w:rsid w:val="0062175F"/>
    <w:rsid w:val="00632118"/>
    <w:rsid w:val="00640AFA"/>
    <w:rsid w:val="00642737"/>
    <w:rsid w:val="00642C83"/>
    <w:rsid w:val="006526D3"/>
    <w:rsid w:val="006609EA"/>
    <w:rsid w:val="00665934"/>
    <w:rsid w:val="00675A9E"/>
    <w:rsid w:val="00685D90"/>
    <w:rsid w:val="00685E5F"/>
    <w:rsid w:val="00690C99"/>
    <w:rsid w:val="00696EC9"/>
    <w:rsid w:val="006A55B0"/>
    <w:rsid w:val="007107F5"/>
    <w:rsid w:val="00750DCB"/>
    <w:rsid w:val="0075252C"/>
    <w:rsid w:val="00754A1C"/>
    <w:rsid w:val="00757E69"/>
    <w:rsid w:val="0076316B"/>
    <w:rsid w:val="00787B59"/>
    <w:rsid w:val="007B26F4"/>
    <w:rsid w:val="007F6791"/>
    <w:rsid w:val="007F7AC4"/>
    <w:rsid w:val="0080004F"/>
    <w:rsid w:val="00816205"/>
    <w:rsid w:val="00825D90"/>
    <w:rsid w:val="008472B1"/>
    <w:rsid w:val="008515F9"/>
    <w:rsid w:val="008521A2"/>
    <w:rsid w:val="008639C8"/>
    <w:rsid w:val="00870F03"/>
    <w:rsid w:val="00881CBA"/>
    <w:rsid w:val="00885BCA"/>
    <w:rsid w:val="008A2E41"/>
    <w:rsid w:val="008B5CBC"/>
    <w:rsid w:val="008B6CDC"/>
    <w:rsid w:val="00907A2C"/>
    <w:rsid w:val="00917D0F"/>
    <w:rsid w:val="00934631"/>
    <w:rsid w:val="0094741F"/>
    <w:rsid w:val="00970518"/>
    <w:rsid w:val="009C12F8"/>
    <w:rsid w:val="00A20038"/>
    <w:rsid w:val="00A316A2"/>
    <w:rsid w:val="00A32A53"/>
    <w:rsid w:val="00A5027C"/>
    <w:rsid w:val="00A833C6"/>
    <w:rsid w:val="00A86408"/>
    <w:rsid w:val="00A920F1"/>
    <w:rsid w:val="00A97E91"/>
    <w:rsid w:val="00AB19CA"/>
    <w:rsid w:val="00AB4D04"/>
    <w:rsid w:val="00AC3D57"/>
    <w:rsid w:val="00AC68BB"/>
    <w:rsid w:val="00AD7919"/>
    <w:rsid w:val="00AE3FAB"/>
    <w:rsid w:val="00AE571D"/>
    <w:rsid w:val="00AF02D2"/>
    <w:rsid w:val="00B01106"/>
    <w:rsid w:val="00B03E68"/>
    <w:rsid w:val="00B23589"/>
    <w:rsid w:val="00B574BB"/>
    <w:rsid w:val="00B63DC0"/>
    <w:rsid w:val="00B7223B"/>
    <w:rsid w:val="00BB61E1"/>
    <w:rsid w:val="00BE15C1"/>
    <w:rsid w:val="00BE43EE"/>
    <w:rsid w:val="00C26A48"/>
    <w:rsid w:val="00C538E8"/>
    <w:rsid w:val="00C73361"/>
    <w:rsid w:val="00C8011F"/>
    <w:rsid w:val="00C91376"/>
    <w:rsid w:val="00C9149C"/>
    <w:rsid w:val="00CA7A02"/>
    <w:rsid w:val="00CB2ED6"/>
    <w:rsid w:val="00CB6FD6"/>
    <w:rsid w:val="00CC1FDB"/>
    <w:rsid w:val="00CF7358"/>
    <w:rsid w:val="00D234C1"/>
    <w:rsid w:val="00D457B7"/>
    <w:rsid w:val="00D5706B"/>
    <w:rsid w:val="00D6441F"/>
    <w:rsid w:val="00D81F78"/>
    <w:rsid w:val="00D83A9F"/>
    <w:rsid w:val="00D86AD4"/>
    <w:rsid w:val="00DA756C"/>
    <w:rsid w:val="00DD4410"/>
    <w:rsid w:val="00DE1261"/>
    <w:rsid w:val="00DF094D"/>
    <w:rsid w:val="00E2676E"/>
    <w:rsid w:val="00E43218"/>
    <w:rsid w:val="00E56DA3"/>
    <w:rsid w:val="00E70890"/>
    <w:rsid w:val="00E9534C"/>
    <w:rsid w:val="00ED02A1"/>
    <w:rsid w:val="00EF726B"/>
    <w:rsid w:val="00F16CEF"/>
    <w:rsid w:val="00F35837"/>
    <w:rsid w:val="00F6777F"/>
    <w:rsid w:val="00F727A0"/>
    <w:rsid w:val="00F801B7"/>
    <w:rsid w:val="00F805CD"/>
    <w:rsid w:val="00F91E18"/>
    <w:rsid w:val="00F96BE2"/>
    <w:rsid w:val="00FA5176"/>
    <w:rsid w:val="00FE42AC"/>
    <w:rsid w:val="00FE5D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47D17"/>
  <w15:chartTrackingRefBased/>
  <w15:docId w15:val="{678703A8-F507-4B22-9A10-C5673F5B8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5E5F"/>
    <w:pPr>
      <w:spacing w:after="0" w:line="480" w:lineRule="auto"/>
      <w:jc w:val="both"/>
    </w:pPr>
    <w:rPr>
      <w:rFonts w:ascii="Times"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5E5F"/>
    <w:pPr>
      <w:tabs>
        <w:tab w:val="center" w:pos="4513"/>
        <w:tab w:val="right" w:pos="9026"/>
      </w:tabs>
      <w:spacing w:line="240" w:lineRule="auto"/>
    </w:pPr>
  </w:style>
  <w:style w:type="character" w:customStyle="1" w:styleId="HeaderChar">
    <w:name w:val="Header Char"/>
    <w:basedOn w:val="DefaultParagraphFont"/>
    <w:link w:val="Header"/>
    <w:uiPriority w:val="99"/>
    <w:rsid w:val="00685E5F"/>
    <w:rPr>
      <w:rFonts w:ascii="Times" w:hAnsi="Times" w:cs="Times New Roman"/>
      <w:sz w:val="24"/>
      <w:szCs w:val="24"/>
    </w:rPr>
  </w:style>
  <w:style w:type="paragraph" w:styleId="Footer">
    <w:name w:val="footer"/>
    <w:basedOn w:val="Normal"/>
    <w:link w:val="FooterChar"/>
    <w:uiPriority w:val="99"/>
    <w:unhideWhenUsed/>
    <w:rsid w:val="00685E5F"/>
    <w:pPr>
      <w:tabs>
        <w:tab w:val="center" w:pos="4513"/>
        <w:tab w:val="right" w:pos="9026"/>
      </w:tabs>
      <w:spacing w:line="240" w:lineRule="auto"/>
    </w:pPr>
  </w:style>
  <w:style w:type="character" w:customStyle="1" w:styleId="FooterChar">
    <w:name w:val="Footer Char"/>
    <w:basedOn w:val="DefaultParagraphFont"/>
    <w:link w:val="Footer"/>
    <w:uiPriority w:val="99"/>
    <w:rsid w:val="00685E5F"/>
    <w:rPr>
      <w:rFonts w:ascii="Times" w:hAnsi="Times" w:cs="Times New Roman"/>
      <w:sz w:val="24"/>
      <w:szCs w:val="24"/>
    </w:rPr>
  </w:style>
  <w:style w:type="character" w:styleId="Hyperlink">
    <w:name w:val="Hyperlink"/>
    <w:basedOn w:val="DefaultParagraphFont"/>
    <w:uiPriority w:val="99"/>
    <w:unhideWhenUsed/>
    <w:rsid w:val="001917D6"/>
    <w:rPr>
      <w:color w:val="0563C1" w:themeColor="hyperlink"/>
      <w:u w:val="single"/>
    </w:rPr>
  </w:style>
  <w:style w:type="character" w:styleId="UnresolvedMention">
    <w:name w:val="Unresolved Mention"/>
    <w:basedOn w:val="DefaultParagraphFont"/>
    <w:uiPriority w:val="99"/>
    <w:semiHidden/>
    <w:unhideWhenUsed/>
    <w:rsid w:val="001917D6"/>
    <w:rPr>
      <w:color w:val="605E5C"/>
      <w:shd w:val="clear" w:color="auto" w:fill="E1DFDD"/>
    </w:rPr>
  </w:style>
  <w:style w:type="paragraph" w:styleId="BalloonText">
    <w:name w:val="Balloon Text"/>
    <w:basedOn w:val="Normal"/>
    <w:link w:val="BalloonTextChar"/>
    <w:uiPriority w:val="99"/>
    <w:semiHidden/>
    <w:unhideWhenUsed/>
    <w:rsid w:val="005A09D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09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837075">
      <w:bodyDiv w:val="1"/>
      <w:marLeft w:val="0"/>
      <w:marRight w:val="0"/>
      <w:marTop w:val="0"/>
      <w:marBottom w:val="0"/>
      <w:divBdr>
        <w:top w:val="none" w:sz="0" w:space="0" w:color="auto"/>
        <w:left w:val="none" w:sz="0" w:space="0" w:color="auto"/>
        <w:bottom w:val="none" w:sz="0" w:space="0" w:color="auto"/>
        <w:right w:val="none" w:sz="0" w:space="0" w:color="auto"/>
      </w:divBdr>
      <w:divsChild>
        <w:div w:id="626205765">
          <w:marLeft w:val="0"/>
          <w:marRight w:val="0"/>
          <w:marTop w:val="120"/>
          <w:marBottom w:val="0"/>
          <w:divBdr>
            <w:top w:val="none" w:sz="0" w:space="0" w:color="auto"/>
            <w:left w:val="none" w:sz="0" w:space="0" w:color="auto"/>
            <w:bottom w:val="none" w:sz="0" w:space="0" w:color="auto"/>
            <w:right w:val="none" w:sz="0" w:space="0" w:color="auto"/>
          </w:divBdr>
        </w:div>
        <w:div w:id="2029216315">
          <w:marLeft w:val="0"/>
          <w:marRight w:val="0"/>
          <w:marTop w:val="160"/>
          <w:marBottom w:val="16"/>
          <w:divBdr>
            <w:top w:val="single" w:sz="8" w:space="2" w:color="808080"/>
            <w:left w:val="none" w:sz="0" w:space="0" w:color="auto"/>
            <w:bottom w:val="none" w:sz="0" w:space="0" w:color="auto"/>
            <w:right w:val="none" w:sz="0" w:space="0" w:color="auto"/>
          </w:divBdr>
        </w:div>
        <w:div w:id="269358889">
          <w:marLeft w:val="0"/>
          <w:marRight w:val="0"/>
          <w:marTop w:val="120"/>
          <w:marBottom w:val="0"/>
          <w:divBdr>
            <w:top w:val="none" w:sz="0" w:space="0" w:color="auto"/>
            <w:left w:val="none" w:sz="0" w:space="0" w:color="auto"/>
            <w:bottom w:val="none" w:sz="0" w:space="0" w:color="auto"/>
            <w:right w:val="none" w:sz="0" w:space="0" w:color="auto"/>
          </w:divBdr>
        </w:div>
        <w:div w:id="2082940564">
          <w:marLeft w:val="0"/>
          <w:marRight w:val="0"/>
          <w:marTop w:val="120"/>
          <w:marBottom w:val="0"/>
          <w:divBdr>
            <w:top w:val="none" w:sz="0" w:space="0" w:color="auto"/>
            <w:left w:val="none" w:sz="0" w:space="0" w:color="auto"/>
            <w:bottom w:val="none" w:sz="0" w:space="0" w:color="auto"/>
            <w:right w:val="none" w:sz="0" w:space="0" w:color="auto"/>
          </w:divBdr>
        </w:div>
      </w:divsChild>
    </w:div>
    <w:div w:id="187648868">
      <w:bodyDiv w:val="1"/>
      <w:marLeft w:val="0"/>
      <w:marRight w:val="0"/>
      <w:marTop w:val="0"/>
      <w:marBottom w:val="0"/>
      <w:divBdr>
        <w:top w:val="none" w:sz="0" w:space="0" w:color="auto"/>
        <w:left w:val="none" w:sz="0" w:space="0" w:color="auto"/>
        <w:bottom w:val="none" w:sz="0" w:space="0" w:color="auto"/>
        <w:right w:val="none" w:sz="0" w:space="0" w:color="auto"/>
      </w:divBdr>
      <w:divsChild>
        <w:div w:id="1554346055">
          <w:marLeft w:val="0"/>
          <w:marRight w:val="0"/>
          <w:marTop w:val="120"/>
          <w:marBottom w:val="0"/>
          <w:divBdr>
            <w:top w:val="none" w:sz="0" w:space="0" w:color="auto"/>
            <w:left w:val="none" w:sz="0" w:space="0" w:color="auto"/>
            <w:bottom w:val="none" w:sz="0" w:space="0" w:color="auto"/>
            <w:right w:val="none" w:sz="0" w:space="0" w:color="auto"/>
          </w:divBdr>
        </w:div>
        <w:div w:id="1805582593">
          <w:marLeft w:val="0"/>
          <w:marRight w:val="0"/>
          <w:marTop w:val="120"/>
          <w:marBottom w:val="0"/>
          <w:divBdr>
            <w:top w:val="none" w:sz="0" w:space="0" w:color="auto"/>
            <w:left w:val="none" w:sz="0" w:space="0" w:color="auto"/>
            <w:bottom w:val="none" w:sz="0" w:space="0" w:color="auto"/>
            <w:right w:val="none" w:sz="0" w:space="0" w:color="auto"/>
          </w:divBdr>
        </w:div>
        <w:div w:id="272711417">
          <w:marLeft w:val="0"/>
          <w:marRight w:val="0"/>
          <w:marTop w:val="120"/>
          <w:marBottom w:val="0"/>
          <w:divBdr>
            <w:top w:val="none" w:sz="0" w:space="0" w:color="auto"/>
            <w:left w:val="none" w:sz="0" w:space="0" w:color="auto"/>
            <w:bottom w:val="none" w:sz="0" w:space="0" w:color="auto"/>
            <w:right w:val="none" w:sz="0" w:space="0" w:color="auto"/>
          </w:divBdr>
        </w:div>
        <w:div w:id="2124495961">
          <w:marLeft w:val="0"/>
          <w:marRight w:val="0"/>
          <w:marTop w:val="160"/>
          <w:marBottom w:val="16"/>
          <w:divBdr>
            <w:top w:val="single" w:sz="8" w:space="2" w:color="808080"/>
            <w:left w:val="none" w:sz="0" w:space="0" w:color="auto"/>
            <w:bottom w:val="none" w:sz="0" w:space="0" w:color="auto"/>
            <w:right w:val="none" w:sz="0" w:space="0" w:color="auto"/>
          </w:divBdr>
        </w:div>
        <w:div w:id="1294556206">
          <w:marLeft w:val="0"/>
          <w:marRight w:val="0"/>
          <w:marTop w:val="120"/>
          <w:marBottom w:val="0"/>
          <w:divBdr>
            <w:top w:val="none" w:sz="0" w:space="0" w:color="auto"/>
            <w:left w:val="none" w:sz="0" w:space="0" w:color="auto"/>
            <w:bottom w:val="none" w:sz="0" w:space="0" w:color="auto"/>
            <w:right w:val="none" w:sz="0" w:space="0" w:color="auto"/>
          </w:divBdr>
        </w:div>
        <w:div w:id="1635792235">
          <w:marLeft w:val="0"/>
          <w:marRight w:val="0"/>
          <w:marTop w:val="120"/>
          <w:marBottom w:val="0"/>
          <w:divBdr>
            <w:top w:val="none" w:sz="0" w:space="0" w:color="auto"/>
            <w:left w:val="none" w:sz="0" w:space="0" w:color="auto"/>
            <w:bottom w:val="none" w:sz="0" w:space="0" w:color="auto"/>
            <w:right w:val="none" w:sz="0" w:space="0" w:color="auto"/>
          </w:divBdr>
        </w:div>
        <w:div w:id="1335305919">
          <w:marLeft w:val="0"/>
          <w:marRight w:val="0"/>
          <w:marTop w:val="120"/>
          <w:marBottom w:val="0"/>
          <w:divBdr>
            <w:top w:val="none" w:sz="0" w:space="0" w:color="auto"/>
            <w:left w:val="none" w:sz="0" w:space="0" w:color="auto"/>
            <w:bottom w:val="none" w:sz="0" w:space="0" w:color="auto"/>
            <w:right w:val="none" w:sz="0" w:space="0" w:color="auto"/>
          </w:divBdr>
        </w:div>
        <w:div w:id="309553127">
          <w:marLeft w:val="0"/>
          <w:marRight w:val="0"/>
          <w:marTop w:val="120"/>
          <w:marBottom w:val="0"/>
          <w:divBdr>
            <w:top w:val="none" w:sz="0" w:space="0" w:color="auto"/>
            <w:left w:val="none" w:sz="0" w:space="0" w:color="auto"/>
            <w:bottom w:val="none" w:sz="0" w:space="0" w:color="auto"/>
            <w:right w:val="none" w:sz="0" w:space="0" w:color="auto"/>
          </w:divBdr>
        </w:div>
        <w:div w:id="486676490">
          <w:marLeft w:val="0"/>
          <w:marRight w:val="0"/>
          <w:marTop w:val="120"/>
          <w:marBottom w:val="0"/>
          <w:divBdr>
            <w:top w:val="none" w:sz="0" w:space="0" w:color="auto"/>
            <w:left w:val="none" w:sz="0" w:space="0" w:color="auto"/>
            <w:bottom w:val="none" w:sz="0" w:space="0" w:color="auto"/>
            <w:right w:val="none" w:sz="0" w:space="0" w:color="auto"/>
          </w:divBdr>
        </w:div>
        <w:div w:id="1110512447">
          <w:marLeft w:val="0"/>
          <w:marRight w:val="0"/>
          <w:marTop w:val="120"/>
          <w:marBottom w:val="0"/>
          <w:divBdr>
            <w:top w:val="none" w:sz="0" w:space="0" w:color="auto"/>
            <w:left w:val="none" w:sz="0" w:space="0" w:color="auto"/>
            <w:bottom w:val="none" w:sz="0" w:space="0" w:color="auto"/>
            <w:right w:val="none" w:sz="0" w:space="0" w:color="auto"/>
          </w:divBdr>
        </w:div>
        <w:div w:id="1791630785">
          <w:marLeft w:val="0"/>
          <w:marRight w:val="0"/>
          <w:marTop w:val="120"/>
          <w:marBottom w:val="0"/>
          <w:divBdr>
            <w:top w:val="none" w:sz="0" w:space="0" w:color="auto"/>
            <w:left w:val="none" w:sz="0" w:space="0" w:color="auto"/>
            <w:bottom w:val="none" w:sz="0" w:space="0" w:color="auto"/>
            <w:right w:val="none" w:sz="0" w:space="0" w:color="auto"/>
          </w:divBdr>
        </w:div>
      </w:divsChild>
    </w:div>
    <w:div w:id="558368337">
      <w:bodyDiv w:val="1"/>
      <w:marLeft w:val="0"/>
      <w:marRight w:val="0"/>
      <w:marTop w:val="0"/>
      <w:marBottom w:val="0"/>
      <w:divBdr>
        <w:top w:val="none" w:sz="0" w:space="0" w:color="auto"/>
        <w:left w:val="none" w:sz="0" w:space="0" w:color="auto"/>
        <w:bottom w:val="none" w:sz="0" w:space="0" w:color="auto"/>
        <w:right w:val="none" w:sz="0" w:space="0" w:color="auto"/>
      </w:divBdr>
      <w:divsChild>
        <w:div w:id="1034160181">
          <w:marLeft w:val="0"/>
          <w:marRight w:val="0"/>
          <w:marTop w:val="120"/>
          <w:marBottom w:val="0"/>
          <w:divBdr>
            <w:top w:val="none" w:sz="0" w:space="0" w:color="auto"/>
            <w:left w:val="none" w:sz="0" w:space="0" w:color="auto"/>
            <w:bottom w:val="none" w:sz="0" w:space="0" w:color="auto"/>
            <w:right w:val="none" w:sz="0" w:space="0" w:color="auto"/>
          </w:divBdr>
        </w:div>
        <w:div w:id="1516572278">
          <w:marLeft w:val="567"/>
          <w:marRight w:val="0"/>
          <w:marTop w:val="120"/>
          <w:marBottom w:val="0"/>
          <w:divBdr>
            <w:top w:val="none" w:sz="0" w:space="0" w:color="auto"/>
            <w:left w:val="none" w:sz="0" w:space="0" w:color="auto"/>
            <w:bottom w:val="none" w:sz="0" w:space="0" w:color="auto"/>
            <w:right w:val="none" w:sz="0" w:space="0" w:color="auto"/>
          </w:divBdr>
        </w:div>
        <w:div w:id="1533760274">
          <w:marLeft w:val="0"/>
          <w:marRight w:val="0"/>
          <w:marTop w:val="120"/>
          <w:marBottom w:val="0"/>
          <w:divBdr>
            <w:top w:val="none" w:sz="0" w:space="0" w:color="auto"/>
            <w:left w:val="none" w:sz="0" w:space="0" w:color="auto"/>
            <w:bottom w:val="none" w:sz="0" w:space="0" w:color="auto"/>
            <w:right w:val="none" w:sz="0" w:space="0" w:color="auto"/>
          </w:divBdr>
        </w:div>
        <w:div w:id="58292847">
          <w:marLeft w:val="0"/>
          <w:marRight w:val="0"/>
          <w:marTop w:val="120"/>
          <w:marBottom w:val="0"/>
          <w:divBdr>
            <w:top w:val="none" w:sz="0" w:space="0" w:color="auto"/>
            <w:left w:val="none" w:sz="0" w:space="0" w:color="auto"/>
            <w:bottom w:val="none" w:sz="0" w:space="0" w:color="auto"/>
            <w:right w:val="none" w:sz="0" w:space="0" w:color="auto"/>
          </w:divBdr>
        </w:div>
      </w:divsChild>
    </w:div>
    <w:div w:id="1015158187">
      <w:bodyDiv w:val="1"/>
      <w:marLeft w:val="0"/>
      <w:marRight w:val="0"/>
      <w:marTop w:val="0"/>
      <w:marBottom w:val="0"/>
      <w:divBdr>
        <w:top w:val="none" w:sz="0" w:space="0" w:color="auto"/>
        <w:left w:val="none" w:sz="0" w:space="0" w:color="auto"/>
        <w:bottom w:val="none" w:sz="0" w:space="0" w:color="auto"/>
        <w:right w:val="none" w:sz="0" w:space="0" w:color="auto"/>
      </w:divBdr>
      <w:divsChild>
        <w:div w:id="1025525076">
          <w:marLeft w:val="0"/>
          <w:marRight w:val="0"/>
          <w:marTop w:val="160"/>
          <w:marBottom w:val="16"/>
          <w:divBdr>
            <w:top w:val="single" w:sz="8" w:space="2" w:color="808080"/>
            <w:left w:val="none" w:sz="0" w:space="0" w:color="auto"/>
            <w:bottom w:val="none" w:sz="0" w:space="0" w:color="auto"/>
            <w:right w:val="none" w:sz="0" w:space="0" w:color="auto"/>
          </w:divBdr>
        </w:div>
      </w:divsChild>
    </w:div>
    <w:div w:id="1159997360">
      <w:bodyDiv w:val="1"/>
      <w:marLeft w:val="0"/>
      <w:marRight w:val="0"/>
      <w:marTop w:val="0"/>
      <w:marBottom w:val="0"/>
      <w:divBdr>
        <w:top w:val="none" w:sz="0" w:space="0" w:color="auto"/>
        <w:left w:val="none" w:sz="0" w:space="0" w:color="auto"/>
        <w:bottom w:val="none" w:sz="0" w:space="0" w:color="auto"/>
        <w:right w:val="none" w:sz="0" w:space="0" w:color="auto"/>
      </w:divBdr>
    </w:div>
    <w:div w:id="2132897972">
      <w:bodyDiv w:val="1"/>
      <w:marLeft w:val="0"/>
      <w:marRight w:val="0"/>
      <w:marTop w:val="0"/>
      <w:marBottom w:val="0"/>
      <w:divBdr>
        <w:top w:val="none" w:sz="0" w:space="0" w:color="auto"/>
        <w:left w:val="none" w:sz="0" w:space="0" w:color="auto"/>
        <w:bottom w:val="none" w:sz="0" w:space="0" w:color="auto"/>
        <w:right w:val="none" w:sz="0" w:space="0" w:color="auto"/>
      </w:divBdr>
      <w:divsChild>
        <w:div w:id="1880626339">
          <w:marLeft w:val="0"/>
          <w:marRight w:val="0"/>
          <w:marTop w:val="120"/>
          <w:marBottom w:val="0"/>
          <w:divBdr>
            <w:top w:val="none" w:sz="0" w:space="0" w:color="auto"/>
            <w:left w:val="none" w:sz="0" w:space="0" w:color="auto"/>
            <w:bottom w:val="none" w:sz="0" w:space="0" w:color="auto"/>
            <w:right w:val="none" w:sz="0" w:space="0" w:color="auto"/>
          </w:divBdr>
        </w:div>
        <w:div w:id="1009022912">
          <w:marLeft w:val="0"/>
          <w:marRight w:val="0"/>
          <w:marTop w:val="120"/>
          <w:marBottom w:val="0"/>
          <w:divBdr>
            <w:top w:val="none" w:sz="0" w:space="0" w:color="auto"/>
            <w:left w:val="none" w:sz="0" w:space="0" w:color="auto"/>
            <w:bottom w:val="none" w:sz="0" w:space="0" w:color="auto"/>
            <w:right w:val="none" w:sz="0" w:space="0" w:color="auto"/>
          </w:divBdr>
        </w:div>
        <w:div w:id="504395772">
          <w:marLeft w:val="0"/>
          <w:marRight w:val="0"/>
          <w:marTop w:val="120"/>
          <w:marBottom w:val="0"/>
          <w:divBdr>
            <w:top w:val="none" w:sz="0" w:space="0" w:color="auto"/>
            <w:left w:val="none" w:sz="0" w:space="0" w:color="auto"/>
            <w:bottom w:val="none" w:sz="0" w:space="0" w:color="auto"/>
            <w:right w:val="none" w:sz="0" w:space="0" w:color="auto"/>
          </w:divBdr>
        </w:div>
        <w:div w:id="906649804">
          <w:marLeft w:val="567"/>
          <w:marRight w:val="0"/>
          <w:marTop w:val="120"/>
          <w:marBottom w:val="0"/>
          <w:divBdr>
            <w:top w:val="none" w:sz="0" w:space="0" w:color="auto"/>
            <w:left w:val="none" w:sz="0" w:space="0" w:color="auto"/>
            <w:bottom w:val="none" w:sz="0" w:space="0" w:color="auto"/>
            <w:right w:val="none" w:sz="0" w:space="0" w:color="auto"/>
          </w:divBdr>
        </w:div>
        <w:div w:id="356735402">
          <w:marLeft w:val="0"/>
          <w:marRight w:val="0"/>
          <w:marTop w:val="120"/>
          <w:marBottom w:val="0"/>
          <w:divBdr>
            <w:top w:val="none" w:sz="0" w:space="0" w:color="auto"/>
            <w:left w:val="none" w:sz="0" w:space="0" w:color="auto"/>
            <w:bottom w:val="none" w:sz="0" w:space="0" w:color="auto"/>
            <w:right w:val="none" w:sz="0" w:space="0" w:color="auto"/>
          </w:divBdr>
        </w:div>
        <w:div w:id="1875773353">
          <w:marLeft w:val="567"/>
          <w:marRight w:val="0"/>
          <w:marTop w:val="120"/>
          <w:marBottom w:val="0"/>
          <w:divBdr>
            <w:top w:val="none" w:sz="0" w:space="0" w:color="auto"/>
            <w:left w:val="none" w:sz="0" w:space="0" w:color="auto"/>
            <w:bottom w:val="none" w:sz="0" w:space="0" w:color="auto"/>
            <w:right w:val="none" w:sz="0" w:space="0" w:color="auto"/>
          </w:divBdr>
        </w:div>
        <w:div w:id="1677611617">
          <w:marLeft w:val="0"/>
          <w:marRight w:val="0"/>
          <w:marTop w:val="120"/>
          <w:marBottom w:val="0"/>
          <w:divBdr>
            <w:top w:val="none" w:sz="0" w:space="0" w:color="auto"/>
            <w:left w:val="none" w:sz="0" w:space="0" w:color="auto"/>
            <w:bottom w:val="none" w:sz="0" w:space="0" w:color="auto"/>
            <w:right w:val="none" w:sz="0" w:space="0" w:color="auto"/>
          </w:divBdr>
        </w:div>
        <w:div w:id="1925647054">
          <w:marLeft w:val="567"/>
          <w:marRight w:val="0"/>
          <w:marTop w:val="120"/>
          <w:marBottom w:val="0"/>
          <w:divBdr>
            <w:top w:val="none" w:sz="0" w:space="0" w:color="auto"/>
            <w:left w:val="none" w:sz="0" w:space="0" w:color="auto"/>
            <w:bottom w:val="none" w:sz="0" w:space="0" w:color="auto"/>
            <w:right w:val="none" w:sz="0" w:space="0" w:color="auto"/>
          </w:divBdr>
        </w:div>
        <w:div w:id="68232865">
          <w:marLeft w:val="0"/>
          <w:marRight w:val="0"/>
          <w:marTop w:val="160"/>
          <w:marBottom w:val="16"/>
          <w:divBdr>
            <w:top w:val="single" w:sz="8" w:space="2" w:color="808080"/>
            <w:left w:val="none" w:sz="0" w:space="0" w:color="auto"/>
            <w:bottom w:val="none" w:sz="0" w:space="0" w:color="auto"/>
            <w:right w:val="none" w:sz="0" w:space="0" w:color="auto"/>
          </w:divBdr>
        </w:div>
        <w:div w:id="301157473">
          <w:marLeft w:val="0"/>
          <w:marRight w:val="0"/>
          <w:marTop w:val="120"/>
          <w:marBottom w:val="0"/>
          <w:divBdr>
            <w:top w:val="none" w:sz="0" w:space="0" w:color="auto"/>
            <w:left w:val="none" w:sz="0" w:space="0" w:color="auto"/>
            <w:bottom w:val="none" w:sz="0" w:space="0" w:color="auto"/>
            <w:right w:val="none" w:sz="0" w:space="0" w:color="auto"/>
          </w:divBdr>
        </w:div>
        <w:div w:id="1157650111">
          <w:marLeft w:val="567"/>
          <w:marRight w:val="0"/>
          <w:marTop w:val="120"/>
          <w:marBottom w:val="0"/>
          <w:divBdr>
            <w:top w:val="none" w:sz="0" w:space="0" w:color="auto"/>
            <w:left w:val="none" w:sz="0" w:space="0" w:color="auto"/>
            <w:bottom w:val="none" w:sz="0" w:space="0" w:color="auto"/>
            <w:right w:val="none" w:sz="0" w:space="0" w:color="auto"/>
          </w:divBdr>
        </w:div>
        <w:div w:id="286009257">
          <w:marLeft w:val="0"/>
          <w:marRight w:val="0"/>
          <w:marTop w:val="120"/>
          <w:marBottom w:val="0"/>
          <w:divBdr>
            <w:top w:val="none" w:sz="0" w:space="0" w:color="auto"/>
            <w:left w:val="none" w:sz="0" w:space="0" w:color="auto"/>
            <w:bottom w:val="none" w:sz="0" w:space="0" w:color="auto"/>
            <w:right w:val="none" w:sz="0" w:space="0" w:color="auto"/>
          </w:divBdr>
        </w:div>
        <w:div w:id="572542907">
          <w:marLeft w:val="567"/>
          <w:marRight w:val="0"/>
          <w:marTop w:val="120"/>
          <w:marBottom w:val="0"/>
          <w:divBdr>
            <w:top w:val="none" w:sz="0" w:space="0" w:color="auto"/>
            <w:left w:val="none" w:sz="0" w:space="0" w:color="auto"/>
            <w:bottom w:val="none" w:sz="0" w:space="0" w:color="auto"/>
            <w:right w:val="none" w:sz="0" w:space="0" w:color="auto"/>
          </w:divBdr>
        </w:div>
        <w:div w:id="1263562686">
          <w:marLeft w:val="0"/>
          <w:marRight w:val="0"/>
          <w:marTop w:val="120"/>
          <w:marBottom w:val="0"/>
          <w:divBdr>
            <w:top w:val="none" w:sz="0" w:space="0" w:color="auto"/>
            <w:left w:val="none" w:sz="0" w:space="0" w:color="auto"/>
            <w:bottom w:val="none" w:sz="0" w:space="0" w:color="auto"/>
            <w:right w:val="none" w:sz="0" w:space="0" w:color="auto"/>
          </w:divBdr>
        </w:div>
        <w:div w:id="1706296499">
          <w:marLeft w:val="567"/>
          <w:marRight w:val="0"/>
          <w:marTop w:val="120"/>
          <w:marBottom w:val="0"/>
          <w:divBdr>
            <w:top w:val="none" w:sz="0" w:space="0" w:color="auto"/>
            <w:left w:val="none" w:sz="0" w:space="0" w:color="auto"/>
            <w:bottom w:val="none" w:sz="0" w:space="0" w:color="auto"/>
            <w:right w:val="none" w:sz="0" w:space="0" w:color="auto"/>
          </w:divBdr>
        </w:div>
        <w:div w:id="1060791631">
          <w:marLeft w:val="0"/>
          <w:marRight w:val="0"/>
          <w:marTop w:val="120"/>
          <w:marBottom w:val="0"/>
          <w:divBdr>
            <w:top w:val="none" w:sz="0" w:space="0" w:color="auto"/>
            <w:left w:val="none" w:sz="0" w:space="0" w:color="auto"/>
            <w:bottom w:val="none" w:sz="0" w:space="0" w:color="auto"/>
            <w:right w:val="none" w:sz="0" w:space="0" w:color="auto"/>
          </w:divBdr>
        </w:div>
        <w:div w:id="666715164">
          <w:marLeft w:val="567"/>
          <w:marRight w:val="0"/>
          <w:marTop w:val="120"/>
          <w:marBottom w:val="0"/>
          <w:divBdr>
            <w:top w:val="none" w:sz="0" w:space="0" w:color="auto"/>
            <w:left w:val="none" w:sz="0" w:space="0" w:color="auto"/>
            <w:bottom w:val="none" w:sz="0" w:space="0" w:color="auto"/>
            <w:right w:val="none" w:sz="0" w:space="0" w:color="auto"/>
          </w:divBdr>
        </w:div>
        <w:div w:id="2128888309">
          <w:marLeft w:val="0"/>
          <w:marRight w:val="0"/>
          <w:marTop w:val="120"/>
          <w:marBottom w:val="0"/>
          <w:divBdr>
            <w:top w:val="none" w:sz="0" w:space="0" w:color="auto"/>
            <w:left w:val="none" w:sz="0" w:space="0" w:color="auto"/>
            <w:bottom w:val="none" w:sz="0" w:space="0" w:color="auto"/>
            <w:right w:val="none" w:sz="0" w:space="0" w:color="auto"/>
          </w:divBdr>
        </w:div>
        <w:div w:id="1685521401">
          <w:marLeft w:val="567"/>
          <w:marRight w:val="0"/>
          <w:marTop w:val="120"/>
          <w:marBottom w:val="0"/>
          <w:divBdr>
            <w:top w:val="none" w:sz="0" w:space="0" w:color="auto"/>
            <w:left w:val="none" w:sz="0" w:space="0" w:color="auto"/>
            <w:bottom w:val="none" w:sz="0" w:space="0" w:color="auto"/>
            <w:right w:val="none" w:sz="0" w:space="0" w:color="auto"/>
          </w:divBdr>
        </w:div>
        <w:div w:id="1977562419">
          <w:marLeft w:val="0"/>
          <w:marRight w:val="0"/>
          <w:marTop w:val="120"/>
          <w:marBottom w:val="0"/>
          <w:divBdr>
            <w:top w:val="none" w:sz="0" w:space="0" w:color="auto"/>
            <w:left w:val="none" w:sz="0" w:space="0" w:color="auto"/>
            <w:bottom w:val="none" w:sz="0" w:space="0" w:color="auto"/>
            <w:right w:val="none" w:sz="0" w:space="0" w:color="auto"/>
          </w:divBdr>
        </w:div>
        <w:div w:id="1920289940">
          <w:marLeft w:val="567"/>
          <w:marRight w:val="0"/>
          <w:marTop w:val="120"/>
          <w:marBottom w:val="0"/>
          <w:divBdr>
            <w:top w:val="none" w:sz="0" w:space="0" w:color="auto"/>
            <w:left w:val="none" w:sz="0" w:space="0" w:color="auto"/>
            <w:bottom w:val="none" w:sz="0" w:space="0" w:color="auto"/>
            <w:right w:val="none" w:sz="0" w:space="0" w:color="auto"/>
          </w:divBdr>
        </w:div>
        <w:div w:id="1852528440">
          <w:marLeft w:val="0"/>
          <w:marRight w:val="0"/>
          <w:marTop w:val="120"/>
          <w:marBottom w:val="0"/>
          <w:divBdr>
            <w:top w:val="none" w:sz="0" w:space="0" w:color="auto"/>
            <w:left w:val="none" w:sz="0" w:space="0" w:color="auto"/>
            <w:bottom w:val="none" w:sz="0" w:space="0" w:color="auto"/>
            <w:right w:val="none" w:sz="0" w:space="0" w:color="auto"/>
          </w:divBdr>
        </w:div>
        <w:div w:id="351806110">
          <w:marLeft w:val="567"/>
          <w:marRight w:val="0"/>
          <w:marTop w:val="120"/>
          <w:marBottom w:val="0"/>
          <w:divBdr>
            <w:top w:val="none" w:sz="0" w:space="0" w:color="auto"/>
            <w:left w:val="none" w:sz="0" w:space="0" w:color="auto"/>
            <w:bottom w:val="none" w:sz="0" w:space="0" w:color="auto"/>
            <w:right w:val="none" w:sz="0" w:space="0" w:color="auto"/>
          </w:divBdr>
        </w:div>
        <w:div w:id="497110456">
          <w:marLeft w:val="0"/>
          <w:marRight w:val="0"/>
          <w:marTop w:val="160"/>
          <w:marBottom w:val="16"/>
          <w:divBdr>
            <w:top w:val="single" w:sz="8" w:space="2" w:color="808080"/>
            <w:left w:val="none" w:sz="0" w:space="0" w:color="auto"/>
            <w:bottom w:val="none" w:sz="0" w:space="0" w:color="auto"/>
            <w:right w:val="none" w:sz="0" w:space="0" w:color="auto"/>
          </w:divBdr>
        </w:div>
        <w:div w:id="541871238">
          <w:marLeft w:val="0"/>
          <w:marRight w:val="0"/>
          <w:marTop w:val="120"/>
          <w:marBottom w:val="0"/>
          <w:divBdr>
            <w:top w:val="none" w:sz="0" w:space="0" w:color="auto"/>
            <w:left w:val="none" w:sz="0" w:space="0" w:color="auto"/>
            <w:bottom w:val="none" w:sz="0" w:space="0" w:color="auto"/>
            <w:right w:val="none" w:sz="0" w:space="0" w:color="auto"/>
          </w:divBdr>
        </w:div>
        <w:div w:id="1434938434">
          <w:marLeft w:val="567"/>
          <w:marRight w:val="0"/>
          <w:marTop w:val="120"/>
          <w:marBottom w:val="0"/>
          <w:divBdr>
            <w:top w:val="none" w:sz="0" w:space="0" w:color="auto"/>
            <w:left w:val="none" w:sz="0" w:space="0" w:color="auto"/>
            <w:bottom w:val="none" w:sz="0" w:space="0" w:color="auto"/>
            <w:right w:val="none" w:sz="0" w:space="0" w:color="auto"/>
          </w:divBdr>
        </w:div>
        <w:div w:id="1424455567">
          <w:marLeft w:val="0"/>
          <w:marRight w:val="0"/>
          <w:marTop w:val="120"/>
          <w:marBottom w:val="0"/>
          <w:divBdr>
            <w:top w:val="none" w:sz="0" w:space="0" w:color="auto"/>
            <w:left w:val="none" w:sz="0" w:space="0" w:color="auto"/>
            <w:bottom w:val="none" w:sz="0" w:space="0" w:color="auto"/>
            <w:right w:val="none" w:sz="0" w:space="0" w:color="auto"/>
          </w:divBdr>
        </w:div>
        <w:div w:id="1130631758">
          <w:marLeft w:val="567"/>
          <w:marRight w:val="0"/>
          <w:marTop w:val="120"/>
          <w:marBottom w:val="0"/>
          <w:divBdr>
            <w:top w:val="none" w:sz="0" w:space="0" w:color="auto"/>
            <w:left w:val="none" w:sz="0" w:space="0" w:color="auto"/>
            <w:bottom w:val="none" w:sz="0" w:space="0" w:color="auto"/>
            <w:right w:val="none" w:sz="0" w:space="0" w:color="auto"/>
          </w:divBdr>
        </w:div>
        <w:div w:id="1031877655">
          <w:marLeft w:val="0"/>
          <w:marRight w:val="0"/>
          <w:marTop w:val="120"/>
          <w:marBottom w:val="0"/>
          <w:divBdr>
            <w:top w:val="none" w:sz="0" w:space="0" w:color="auto"/>
            <w:left w:val="none" w:sz="0" w:space="0" w:color="auto"/>
            <w:bottom w:val="none" w:sz="0" w:space="0" w:color="auto"/>
            <w:right w:val="none" w:sz="0" w:space="0" w:color="auto"/>
          </w:divBdr>
        </w:div>
        <w:div w:id="1742094295">
          <w:marLeft w:val="567"/>
          <w:marRight w:val="0"/>
          <w:marTop w:val="120"/>
          <w:marBottom w:val="0"/>
          <w:divBdr>
            <w:top w:val="none" w:sz="0" w:space="0" w:color="auto"/>
            <w:left w:val="none" w:sz="0" w:space="0" w:color="auto"/>
            <w:bottom w:val="none" w:sz="0" w:space="0" w:color="auto"/>
            <w:right w:val="none" w:sz="0" w:space="0" w:color="auto"/>
          </w:divBdr>
        </w:div>
        <w:div w:id="827936434">
          <w:marLeft w:val="0"/>
          <w:marRight w:val="0"/>
          <w:marTop w:val="120"/>
          <w:marBottom w:val="0"/>
          <w:divBdr>
            <w:top w:val="none" w:sz="0" w:space="0" w:color="auto"/>
            <w:left w:val="none" w:sz="0" w:space="0" w:color="auto"/>
            <w:bottom w:val="none" w:sz="0" w:space="0" w:color="auto"/>
            <w:right w:val="none" w:sz="0" w:space="0" w:color="auto"/>
          </w:divBdr>
        </w:div>
        <w:div w:id="308171485">
          <w:marLeft w:val="567"/>
          <w:marRight w:val="0"/>
          <w:marTop w:val="120"/>
          <w:marBottom w:val="0"/>
          <w:divBdr>
            <w:top w:val="none" w:sz="0" w:space="0" w:color="auto"/>
            <w:left w:val="none" w:sz="0" w:space="0" w:color="auto"/>
            <w:bottom w:val="none" w:sz="0" w:space="0" w:color="auto"/>
            <w:right w:val="none" w:sz="0" w:space="0" w:color="auto"/>
          </w:divBdr>
        </w:div>
        <w:div w:id="338852590">
          <w:marLeft w:val="0"/>
          <w:marRight w:val="0"/>
          <w:marTop w:val="120"/>
          <w:marBottom w:val="0"/>
          <w:divBdr>
            <w:top w:val="none" w:sz="0" w:space="0" w:color="auto"/>
            <w:left w:val="none" w:sz="0" w:space="0" w:color="auto"/>
            <w:bottom w:val="none" w:sz="0" w:space="0" w:color="auto"/>
            <w:right w:val="none" w:sz="0" w:space="0" w:color="auto"/>
          </w:divBdr>
        </w:div>
        <w:div w:id="719520236">
          <w:marLeft w:val="0"/>
          <w:marRight w:val="0"/>
          <w:marTop w:val="120"/>
          <w:marBottom w:val="0"/>
          <w:divBdr>
            <w:top w:val="none" w:sz="0" w:space="0" w:color="auto"/>
            <w:left w:val="none" w:sz="0" w:space="0" w:color="auto"/>
            <w:bottom w:val="none" w:sz="0" w:space="0" w:color="auto"/>
            <w:right w:val="none" w:sz="0" w:space="0" w:color="auto"/>
          </w:divBdr>
        </w:div>
        <w:div w:id="1177381925">
          <w:marLeft w:val="0"/>
          <w:marRight w:val="0"/>
          <w:marTop w:val="120"/>
          <w:marBottom w:val="0"/>
          <w:divBdr>
            <w:top w:val="none" w:sz="0" w:space="0" w:color="auto"/>
            <w:left w:val="none" w:sz="0" w:space="0" w:color="auto"/>
            <w:bottom w:val="none" w:sz="0" w:space="0" w:color="auto"/>
            <w:right w:val="none" w:sz="0" w:space="0" w:color="auto"/>
          </w:divBdr>
        </w:div>
        <w:div w:id="1756587384">
          <w:marLeft w:val="0"/>
          <w:marRight w:val="0"/>
          <w:marTop w:val="160"/>
          <w:marBottom w:val="16"/>
          <w:divBdr>
            <w:top w:val="single" w:sz="8" w:space="2" w:color="808080"/>
            <w:left w:val="none" w:sz="0" w:space="0" w:color="auto"/>
            <w:bottom w:val="none" w:sz="0" w:space="0" w:color="auto"/>
            <w:right w:val="none" w:sz="0" w:space="0" w:color="auto"/>
          </w:divBdr>
        </w:div>
        <w:div w:id="1442917664">
          <w:marLeft w:val="0"/>
          <w:marRight w:val="0"/>
          <w:marTop w:val="120"/>
          <w:marBottom w:val="0"/>
          <w:divBdr>
            <w:top w:val="none" w:sz="0" w:space="0" w:color="auto"/>
            <w:left w:val="none" w:sz="0" w:space="0" w:color="auto"/>
            <w:bottom w:val="none" w:sz="0" w:space="0" w:color="auto"/>
            <w:right w:val="none" w:sz="0" w:space="0" w:color="auto"/>
          </w:divBdr>
        </w:div>
        <w:div w:id="696660473">
          <w:marLeft w:val="0"/>
          <w:marRight w:val="0"/>
          <w:marTop w:val="120"/>
          <w:marBottom w:val="0"/>
          <w:divBdr>
            <w:top w:val="none" w:sz="0" w:space="0" w:color="auto"/>
            <w:left w:val="none" w:sz="0" w:space="0" w:color="auto"/>
            <w:bottom w:val="none" w:sz="0" w:space="0" w:color="auto"/>
            <w:right w:val="none" w:sz="0" w:space="0" w:color="auto"/>
          </w:divBdr>
        </w:div>
        <w:div w:id="813984963">
          <w:marLeft w:val="0"/>
          <w:marRight w:val="0"/>
          <w:marTop w:val="120"/>
          <w:marBottom w:val="0"/>
          <w:divBdr>
            <w:top w:val="none" w:sz="0" w:space="0" w:color="auto"/>
            <w:left w:val="none" w:sz="0" w:space="0" w:color="auto"/>
            <w:bottom w:val="none" w:sz="0" w:space="0" w:color="auto"/>
            <w:right w:val="none" w:sz="0" w:space="0" w:color="auto"/>
          </w:divBdr>
        </w:div>
        <w:div w:id="244342932">
          <w:marLeft w:val="567"/>
          <w:marRight w:val="0"/>
          <w:marTop w:val="120"/>
          <w:marBottom w:val="0"/>
          <w:divBdr>
            <w:top w:val="none" w:sz="0" w:space="0" w:color="auto"/>
            <w:left w:val="none" w:sz="0" w:space="0" w:color="auto"/>
            <w:bottom w:val="none" w:sz="0" w:space="0" w:color="auto"/>
            <w:right w:val="none" w:sz="0" w:space="0" w:color="auto"/>
          </w:divBdr>
        </w:div>
        <w:div w:id="750346410">
          <w:marLeft w:val="0"/>
          <w:marRight w:val="0"/>
          <w:marTop w:val="120"/>
          <w:marBottom w:val="0"/>
          <w:divBdr>
            <w:top w:val="none" w:sz="0" w:space="0" w:color="auto"/>
            <w:left w:val="none" w:sz="0" w:space="0" w:color="auto"/>
            <w:bottom w:val="none" w:sz="0" w:space="0" w:color="auto"/>
            <w:right w:val="none" w:sz="0" w:space="0" w:color="auto"/>
          </w:divBdr>
        </w:div>
        <w:div w:id="136842638">
          <w:marLeft w:val="567"/>
          <w:marRight w:val="0"/>
          <w:marTop w:val="120"/>
          <w:marBottom w:val="0"/>
          <w:divBdr>
            <w:top w:val="none" w:sz="0" w:space="0" w:color="auto"/>
            <w:left w:val="none" w:sz="0" w:space="0" w:color="auto"/>
            <w:bottom w:val="none" w:sz="0" w:space="0" w:color="auto"/>
            <w:right w:val="none" w:sz="0" w:space="0" w:color="auto"/>
          </w:divBdr>
        </w:div>
        <w:div w:id="202641091">
          <w:marLeft w:val="0"/>
          <w:marRight w:val="0"/>
          <w:marTop w:val="120"/>
          <w:marBottom w:val="0"/>
          <w:divBdr>
            <w:top w:val="none" w:sz="0" w:space="0" w:color="auto"/>
            <w:left w:val="none" w:sz="0" w:space="0" w:color="auto"/>
            <w:bottom w:val="none" w:sz="0" w:space="0" w:color="auto"/>
            <w:right w:val="none" w:sz="0" w:space="0" w:color="auto"/>
          </w:divBdr>
        </w:div>
        <w:div w:id="1311516908">
          <w:marLeft w:val="0"/>
          <w:marRight w:val="0"/>
          <w:marTop w:val="120"/>
          <w:marBottom w:val="0"/>
          <w:divBdr>
            <w:top w:val="none" w:sz="0" w:space="0" w:color="auto"/>
            <w:left w:val="none" w:sz="0" w:space="0" w:color="auto"/>
            <w:bottom w:val="none" w:sz="0" w:space="0" w:color="auto"/>
            <w:right w:val="none" w:sz="0" w:space="0" w:color="auto"/>
          </w:divBdr>
        </w:div>
        <w:div w:id="1977836976">
          <w:marLeft w:val="0"/>
          <w:marRight w:val="0"/>
          <w:marTop w:val="120"/>
          <w:marBottom w:val="0"/>
          <w:divBdr>
            <w:top w:val="none" w:sz="0" w:space="0" w:color="auto"/>
            <w:left w:val="none" w:sz="0" w:space="0" w:color="auto"/>
            <w:bottom w:val="none" w:sz="0" w:space="0" w:color="auto"/>
            <w:right w:val="none" w:sz="0" w:space="0" w:color="auto"/>
          </w:divBdr>
        </w:div>
        <w:div w:id="1157963313">
          <w:marLeft w:val="0"/>
          <w:marRight w:val="0"/>
          <w:marTop w:val="160"/>
          <w:marBottom w:val="16"/>
          <w:divBdr>
            <w:top w:val="single" w:sz="8" w:space="2" w:color="808080"/>
            <w:left w:val="none" w:sz="0" w:space="0" w:color="auto"/>
            <w:bottom w:val="none" w:sz="0" w:space="0" w:color="auto"/>
            <w:right w:val="none" w:sz="0" w:space="0" w:color="auto"/>
          </w:divBdr>
        </w:div>
        <w:div w:id="1117875889">
          <w:marLeft w:val="0"/>
          <w:marRight w:val="0"/>
          <w:marTop w:val="120"/>
          <w:marBottom w:val="0"/>
          <w:divBdr>
            <w:top w:val="none" w:sz="0" w:space="0" w:color="auto"/>
            <w:left w:val="none" w:sz="0" w:space="0" w:color="auto"/>
            <w:bottom w:val="none" w:sz="0" w:space="0" w:color="auto"/>
            <w:right w:val="none" w:sz="0" w:space="0" w:color="auto"/>
          </w:divBdr>
        </w:div>
        <w:div w:id="539053040">
          <w:marLeft w:val="0"/>
          <w:marRight w:val="0"/>
          <w:marTop w:val="120"/>
          <w:marBottom w:val="0"/>
          <w:divBdr>
            <w:top w:val="none" w:sz="0" w:space="0" w:color="auto"/>
            <w:left w:val="none" w:sz="0" w:space="0" w:color="auto"/>
            <w:bottom w:val="none" w:sz="0" w:space="0" w:color="auto"/>
            <w:right w:val="none" w:sz="0" w:space="0" w:color="auto"/>
          </w:divBdr>
        </w:div>
        <w:div w:id="1145121862">
          <w:marLeft w:val="0"/>
          <w:marRight w:val="0"/>
          <w:marTop w:val="120"/>
          <w:marBottom w:val="0"/>
          <w:divBdr>
            <w:top w:val="none" w:sz="0" w:space="0" w:color="auto"/>
            <w:left w:val="none" w:sz="0" w:space="0" w:color="auto"/>
            <w:bottom w:val="none" w:sz="0" w:space="0" w:color="auto"/>
            <w:right w:val="none" w:sz="0" w:space="0" w:color="auto"/>
          </w:divBdr>
        </w:div>
        <w:div w:id="520046203">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3C741D3E13A49F68FA30A81CA990C00"/>
        <w:category>
          <w:name w:val="General"/>
          <w:gallery w:val="placeholder"/>
        </w:category>
        <w:types>
          <w:type w:val="bbPlcHdr"/>
        </w:types>
        <w:behaviors>
          <w:behavior w:val="content"/>
        </w:behaviors>
        <w:guid w:val="{2A2DF3AE-915D-46A3-A74D-1BE7D8D74C37}"/>
      </w:docPartPr>
      <w:docPartBody>
        <w:p w:rsidR="00F10CAB" w:rsidRDefault="00E41D4C" w:rsidP="00E41D4C">
          <w:pPr>
            <w:pStyle w:val="73C741D3E13A49F68FA30A81CA990C00"/>
          </w:pPr>
          <w:r>
            <w:rPr>
              <w:color w:val="4472C4" w:themeColor="accent1"/>
            </w:rPr>
            <w:t>[Document title]</w:t>
          </w:r>
        </w:p>
      </w:docPartBody>
    </w:docPart>
    <w:docPart>
      <w:docPartPr>
        <w:name w:val="A83A7F94198A4BB186311980589D4F53"/>
        <w:category>
          <w:name w:val="General"/>
          <w:gallery w:val="placeholder"/>
        </w:category>
        <w:types>
          <w:type w:val="bbPlcHdr"/>
        </w:types>
        <w:behaviors>
          <w:behavior w:val="content"/>
        </w:behaviors>
        <w:guid w:val="{F5953307-5147-44E2-B51D-91317109BB32}"/>
      </w:docPartPr>
      <w:docPartBody>
        <w:p w:rsidR="00F10CAB" w:rsidRDefault="00E41D4C" w:rsidP="00E41D4C">
          <w:pPr>
            <w:pStyle w:val="A83A7F94198A4BB186311980589D4F53"/>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D4C"/>
    <w:rsid w:val="000A24E0"/>
    <w:rsid w:val="00152E06"/>
    <w:rsid w:val="00305883"/>
    <w:rsid w:val="006E51A2"/>
    <w:rsid w:val="0075081C"/>
    <w:rsid w:val="00953138"/>
    <w:rsid w:val="00D80850"/>
    <w:rsid w:val="00E41D4C"/>
    <w:rsid w:val="00F10CAB"/>
    <w:rsid w:val="00F6721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3C741D3E13A49F68FA30A81CA990C00">
    <w:name w:val="73C741D3E13A49F68FA30A81CA990C00"/>
    <w:rsid w:val="00E41D4C"/>
  </w:style>
  <w:style w:type="paragraph" w:customStyle="1" w:styleId="A83A7F94198A4BB186311980589D4F53">
    <w:name w:val="A83A7F94198A4BB186311980589D4F53"/>
    <w:rsid w:val="00E41D4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5</Pages>
  <Words>1180</Words>
  <Characters>6732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Duty to Disclose Material Facts when making Ex Parte Applications</vt:lpstr>
    </vt:vector>
  </TitlesOfParts>
  <Company/>
  <LinksUpToDate>false</LinksUpToDate>
  <CharactersWithSpaces>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Duty to Disclose Material Facts when making Ex Parte Applications</dc:title>
  <dc:subject/>
  <dc:creator>Ethics</dc:creator>
  <cp:keywords/>
  <dc:description/>
  <cp:lastModifiedBy>Chantal Dittberner</cp:lastModifiedBy>
  <cp:revision>53</cp:revision>
  <cp:lastPrinted>2019-01-10T11:05:00Z</cp:lastPrinted>
  <dcterms:created xsi:type="dcterms:W3CDTF">2019-01-01T16:33:00Z</dcterms:created>
  <dcterms:modified xsi:type="dcterms:W3CDTF">2019-01-10T11:05:00Z</dcterms:modified>
</cp:coreProperties>
</file>